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C6170" w14:textId="77777777" w:rsidR="00A37F0F" w:rsidRPr="00B64C9F" w:rsidRDefault="001D101E" w:rsidP="00A37F0F">
      <w:pPr>
        <w:jc w:val="center"/>
        <w:rPr>
          <w:rFonts w:ascii="Arial" w:hAnsi="Arial" w:cs="Arial"/>
          <w:b/>
          <w:spacing w:val="-1"/>
          <w:sz w:val="24"/>
          <w:szCs w:val="24"/>
        </w:rPr>
      </w:pPr>
      <w:r w:rsidRPr="00B64C9F">
        <w:rPr>
          <w:rFonts w:ascii="Arial" w:hAnsi="Arial" w:cs="Arial"/>
          <w:b/>
          <w:spacing w:val="-1"/>
          <w:sz w:val="24"/>
          <w:szCs w:val="24"/>
        </w:rPr>
        <w:t>*********************************************************</w:t>
      </w:r>
    </w:p>
    <w:p w14:paraId="59F7175F" w14:textId="252BDA8F" w:rsidR="001D101E" w:rsidRPr="00B64C9F" w:rsidRDefault="001D101E" w:rsidP="00A37F0F">
      <w:pPr>
        <w:jc w:val="center"/>
        <w:rPr>
          <w:rFonts w:ascii="Arial" w:hAnsi="Arial" w:cs="Arial"/>
          <w:b/>
          <w:sz w:val="24"/>
          <w:szCs w:val="24"/>
        </w:rPr>
      </w:pPr>
      <w:r w:rsidRPr="00B64C9F">
        <w:rPr>
          <w:rFonts w:ascii="Arial" w:hAnsi="Arial" w:cs="Arial"/>
          <w:b/>
          <w:sz w:val="24"/>
          <w:szCs w:val="24"/>
        </w:rPr>
        <w:t>THIS</w:t>
      </w:r>
      <w:r w:rsidRPr="00B64C9F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IS</w:t>
      </w:r>
      <w:r w:rsidRPr="00B64C9F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A</w:t>
      </w:r>
      <w:r w:rsidRPr="00B64C9F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SAMPLE</w:t>
      </w:r>
      <w:r w:rsidRPr="00B64C9F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LETTER</w:t>
      </w:r>
    </w:p>
    <w:p w14:paraId="77488CC5" w14:textId="77777777" w:rsidR="001D101E" w:rsidRPr="00B64C9F" w:rsidRDefault="001D101E" w:rsidP="00A37F0F">
      <w:pPr>
        <w:spacing w:line="252" w:lineRule="exact"/>
        <w:jc w:val="center"/>
        <w:rPr>
          <w:rFonts w:ascii="Arial" w:hAnsi="Arial" w:cs="Arial"/>
          <w:b/>
          <w:sz w:val="24"/>
          <w:szCs w:val="24"/>
        </w:rPr>
      </w:pPr>
      <w:r w:rsidRPr="00B64C9F">
        <w:rPr>
          <w:rFonts w:ascii="Arial" w:hAnsi="Arial" w:cs="Arial"/>
          <w:b/>
          <w:sz w:val="24"/>
          <w:szCs w:val="24"/>
        </w:rPr>
        <w:t>PLEASE</w:t>
      </w:r>
      <w:r w:rsidRPr="00B64C9F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CUSTOMIZE</w:t>
      </w:r>
      <w:r w:rsidRPr="00B64C9F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FOR</w:t>
      </w:r>
      <w:r w:rsidRPr="00B64C9F">
        <w:rPr>
          <w:rFonts w:ascii="Arial" w:hAnsi="Arial" w:cs="Arial"/>
          <w:b/>
          <w:spacing w:val="-1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YOUR</w:t>
      </w:r>
      <w:r w:rsidRPr="00B64C9F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B64C9F">
        <w:rPr>
          <w:rFonts w:ascii="Arial" w:hAnsi="Arial" w:cs="Arial"/>
          <w:b/>
          <w:sz w:val="24"/>
          <w:szCs w:val="24"/>
        </w:rPr>
        <w:t>PATIENT</w:t>
      </w:r>
    </w:p>
    <w:p w14:paraId="354D6C09" w14:textId="77777777" w:rsidR="001D101E" w:rsidRPr="00B64C9F" w:rsidRDefault="001D101E" w:rsidP="00A37F0F">
      <w:pPr>
        <w:spacing w:before="2"/>
        <w:ind w:firstLine="576"/>
        <w:rPr>
          <w:rFonts w:ascii="Arial" w:hAnsi="Arial" w:cs="Arial"/>
          <w:b/>
          <w:sz w:val="24"/>
          <w:szCs w:val="24"/>
        </w:rPr>
      </w:pPr>
      <w:r w:rsidRPr="00B64C9F">
        <w:rPr>
          <w:rFonts w:ascii="Arial" w:hAnsi="Arial" w:cs="Arial"/>
          <w:b/>
          <w:sz w:val="24"/>
          <w:szCs w:val="24"/>
        </w:rPr>
        <w:t>*******************************************************************************</w:t>
      </w:r>
    </w:p>
    <w:p w14:paraId="76366285" w14:textId="77777777" w:rsidR="001D101E" w:rsidRPr="00B64C9F" w:rsidRDefault="001D101E" w:rsidP="00A37F0F">
      <w:pPr>
        <w:pStyle w:val="BodyText"/>
        <w:spacing w:before="8"/>
        <w:rPr>
          <w:rFonts w:ascii="Arial" w:hAnsi="Arial" w:cs="Arial"/>
          <w:b/>
        </w:rPr>
      </w:pPr>
    </w:p>
    <w:p w14:paraId="4BBD5B8F" w14:textId="77777777" w:rsidR="00457CCF" w:rsidRDefault="00457CCF" w:rsidP="00A37F0F">
      <w:pPr>
        <w:pStyle w:val="BodyText"/>
        <w:tabs>
          <w:tab w:val="left" w:pos="6625"/>
        </w:tabs>
        <w:spacing w:line="274" w:lineRule="exact"/>
        <w:rPr>
          <w:rFonts w:ascii="Arial" w:hAnsi="Arial" w:cs="Arial"/>
          <w:color w:val="FF0000"/>
        </w:rPr>
      </w:pPr>
    </w:p>
    <w:p w14:paraId="3CB3290F" w14:textId="1C61DF8A" w:rsidR="006C20C4" w:rsidRDefault="006C20C4" w:rsidP="006C20C4">
      <w:pPr>
        <w:pStyle w:val="BodyText"/>
        <w:spacing w:line="274" w:lineRule="exact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&lt;&lt;Insurance Company&gt;&gt;</w:t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>
        <w:rPr>
          <w:rFonts w:ascii="Arial" w:hAnsi="Arial" w:cs="Arial"/>
          <w:color w:val="FF0000"/>
        </w:rPr>
        <w:tab/>
      </w:r>
      <w:r w:rsidR="00AD6546">
        <w:rPr>
          <w:rFonts w:ascii="Arial" w:hAnsi="Arial" w:cs="Arial"/>
          <w:color w:val="FF0000"/>
        </w:rPr>
        <w:t xml:space="preserve">          </w:t>
      </w:r>
      <w:r w:rsidR="00AD6546" w:rsidRPr="00AD6546">
        <w:rPr>
          <w:rFonts w:ascii="Arial" w:hAnsi="Arial" w:cs="Arial"/>
          <w:color w:val="FF0000"/>
        </w:rPr>
        <w:t>&lt;&lt;Date&gt;</w:t>
      </w:r>
    </w:p>
    <w:p w14:paraId="6626249F" w14:textId="3C8593C6" w:rsidR="00865F20" w:rsidRPr="00B64C9F" w:rsidRDefault="00865F20" w:rsidP="00865F20">
      <w:pPr>
        <w:pStyle w:val="BodyText"/>
        <w:tabs>
          <w:tab w:val="left" w:pos="6625"/>
        </w:tabs>
        <w:spacing w:line="274" w:lineRule="exact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</w:t>
      </w:r>
      <w:r w:rsidR="00F37E28">
        <w:rPr>
          <w:rFonts w:ascii="Arial" w:hAnsi="Arial" w:cs="Arial"/>
          <w:color w:val="FF0000"/>
        </w:rPr>
        <w:t>Contact Name</w:t>
      </w:r>
      <w:r w:rsidRPr="00B64C9F">
        <w:rPr>
          <w:rFonts w:ascii="Arial" w:hAnsi="Arial" w:cs="Arial"/>
          <w:color w:val="FF0000"/>
        </w:rPr>
        <w:t>&gt;&gt;</w:t>
      </w:r>
    </w:p>
    <w:p w14:paraId="21CAA132" w14:textId="77777777" w:rsidR="00865F20" w:rsidRPr="00B64C9F" w:rsidRDefault="00865F20" w:rsidP="00865F20">
      <w:pPr>
        <w:pStyle w:val="BodyText"/>
        <w:tabs>
          <w:tab w:val="left" w:pos="6480"/>
        </w:tabs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&lt;&lt;Department&gt;&gt;</w:t>
      </w:r>
    </w:p>
    <w:p w14:paraId="7596CD95" w14:textId="77777777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&lt;&lt;Address&gt;&gt;</w:t>
      </w:r>
    </w:p>
    <w:p w14:paraId="3559C5D7" w14:textId="77777777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&lt;&lt;Fax&gt;&gt;</w:t>
      </w:r>
    </w:p>
    <w:p w14:paraId="5007948F" w14:textId="77777777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&lt;&lt;Email&gt;&gt;</w:t>
      </w:r>
    </w:p>
    <w:p w14:paraId="4DDB086A" w14:textId="77777777" w:rsidR="00865F20" w:rsidRDefault="00865F20" w:rsidP="00865F20">
      <w:pPr>
        <w:pStyle w:val="BodyText"/>
        <w:rPr>
          <w:rFonts w:ascii="Arial" w:hAnsi="Arial" w:cs="Arial"/>
        </w:rPr>
      </w:pPr>
    </w:p>
    <w:p w14:paraId="66DEBBDF" w14:textId="77777777" w:rsidR="00865F20" w:rsidRPr="00B64C9F" w:rsidRDefault="00865F20" w:rsidP="00865F20">
      <w:pPr>
        <w:pStyle w:val="BodyText"/>
        <w:tabs>
          <w:tab w:val="left" w:pos="6480"/>
        </w:tabs>
        <w:rPr>
          <w:rFonts w:ascii="Arial" w:hAnsi="Arial" w:cs="Arial"/>
          <w:color w:val="FF0000"/>
        </w:rPr>
      </w:pPr>
      <w:r w:rsidRPr="003F7C1E">
        <w:rPr>
          <w:rFonts w:ascii="Arial" w:hAnsi="Arial" w:cs="Arial"/>
        </w:rPr>
        <w:t>Patient Information</w:t>
      </w:r>
    </w:p>
    <w:p w14:paraId="09DA5366" w14:textId="77777777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&lt;&lt;Patient Name&gt;&gt;</w:t>
      </w:r>
    </w:p>
    <w:p w14:paraId="17BE2D6C" w14:textId="1B29BC34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&lt;&lt;Member ID&gt;&gt;</w:t>
      </w:r>
      <w:r w:rsidR="00AD6546">
        <w:rPr>
          <w:rFonts w:ascii="Arial" w:hAnsi="Arial" w:cs="Arial"/>
          <w:color w:val="FF0000"/>
        </w:rPr>
        <w:t xml:space="preserve"> </w:t>
      </w:r>
    </w:p>
    <w:p w14:paraId="75E15901" w14:textId="77777777" w:rsidR="00865F20" w:rsidRPr="00B64C9F" w:rsidRDefault="00865F20" w:rsidP="00865F20">
      <w:pPr>
        <w:pStyle w:val="BodyText"/>
        <w:tabs>
          <w:tab w:val="left" w:pos="6480"/>
        </w:tabs>
        <w:spacing w:before="1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&lt;&lt;DOB&gt;&gt;</w:t>
      </w:r>
    </w:p>
    <w:p w14:paraId="3133F983" w14:textId="77777777" w:rsidR="001D101E" w:rsidRPr="00B64C9F" w:rsidRDefault="001D101E" w:rsidP="00457CCF">
      <w:pPr>
        <w:pStyle w:val="BodyText"/>
        <w:rPr>
          <w:rFonts w:ascii="Arial" w:hAnsi="Arial" w:cs="Arial"/>
        </w:rPr>
      </w:pPr>
    </w:p>
    <w:p w14:paraId="31F7D72E" w14:textId="0C60113F" w:rsidR="001D101E" w:rsidRPr="00B64C9F" w:rsidRDefault="001D101E" w:rsidP="00457CCF">
      <w:pPr>
        <w:pStyle w:val="BodyText"/>
        <w:rPr>
          <w:rFonts w:ascii="Arial" w:hAnsi="Arial" w:cs="Arial"/>
        </w:rPr>
      </w:pPr>
      <w:r w:rsidRPr="00B64C9F">
        <w:rPr>
          <w:rFonts w:ascii="Arial" w:hAnsi="Arial" w:cs="Arial"/>
          <w:b/>
          <w:bCs/>
        </w:rPr>
        <w:t xml:space="preserve">RE: Appeal of Denial of Prior Authorization for </w:t>
      </w:r>
      <w:proofErr w:type="spellStart"/>
      <w:r w:rsidRPr="00296EB1">
        <w:rPr>
          <w:rFonts w:ascii="Arial" w:hAnsi="Arial" w:cs="Arial"/>
          <w:b/>
          <w:bCs/>
        </w:rPr>
        <w:t>C</w:t>
      </w:r>
      <w:r w:rsidR="00AE78A7">
        <w:rPr>
          <w:rFonts w:ascii="Arial" w:hAnsi="Arial" w:cs="Arial"/>
          <w:b/>
          <w:bCs/>
        </w:rPr>
        <w:t>erdelga</w:t>
      </w:r>
      <w:proofErr w:type="spellEnd"/>
      <w:r w:rsidRPr="00296EB1">
        <w:rPr>
          <w:rFonts w:ascii="Arial" w:hAnsi="Arial" w:cs="Arial"/>
          <w:b/>
          <w:bCs/>
        </w:rPr>
        <w:t xml:space="preserve"> (eliglustat</w:t>
      </w:r>
      <w:r w:rsidRPr="00B64C9F">
        <w:rPr>
          <w:rFonts w:ascii="Arial" w:hAnsi="Arial" w:cs="Arial"/>
          <w:b/>
          <w:bCs/>
        </w:rPr>
        <w:t>)</w:t>
      </w:r>
      <w:r w:rsidRPr="00B64C9F">
        <w:rPr>
          <w:rFonts w:ascii="Arial" w:hAnsi="Arial" w:cs="Arial"/>
          <w:color w:val="FF0000"/>
        </w:rPr>
        <w:t xml:space="preserve"> &lt;&lt;Denial Reference #&gt;&gt;</w:t>
      </w:r>
    </w:p>
    <w:p w14:paraId="0C06C938" w14:textId="77777777" w:rsidR="001D101E" w:rsidRPr="00B64C9F" w:rsidRDefault="001D101E" w:rsidP="00457CCF">
      <w:pPr>
        <w:pStyle w:val="BodyText"/>
        <w:rPr>
          <w:rFonts w:ascii="Arial" w:hAnsi="Arial" w:cs="Arial"/>
          <w:spacing w:val="-52"/>
        </w:rPr>
      </w:pPr>
    </w:p>
    <w:p w14:paraId="7B622416" w14:textId="40A1A9C2" w:rsidR="001D101E" w:rsidRPr="00B64C9F" w:rsidRDefault="0048775B" w:rsidP="00A37F0F">
      <w:pPr>
        <w:pStyle w:val="BodyText"/>
        <w:rPr>
          <w:rFonts w:ascii="Arial" w:hAnsi="Arial" w:cs="Arial"/>
        </w:rPr>
      </w:pPr>
      <w:r>
        <w:rPr>
          <w:rFonts w:ascii="Arial" w:hAnsi="Arial" w:cs="Arial"/>
        </w:rPr>
        <w:t xml:space="preserve">Dear </w:t>
      </w:r>
      <w:r w:rsidRPr="00B64C9F">
        <w:rPr>
          <w:rFonts w:ascii="Arial" w:hAnsi="Arial" w:cs="Arial"/>
          <w:color w:val="FF0000"/>
        </w:rPr>
        <w:t>&lt;&lt;</w:t>
      </w:r>
      <w:r>
        <w:rPr>
          <w:rFonts w:ascii="Arial" w:hAnsi="Arial" w:cs="Arial"/>
          <w:color w:val="FF0000"/>
        </w:rPr>
        <w:t>Contact Name</w:t>
      </w:r>
      <w:r w:rsidRPr="00B64C9F">
        <w:rPr>
          <w:rFonts w:ascii="Arial" w:hAnsi="Arial" w:cs="Arial"/>
          <w:color w:val="FF0000"/>
        </w:rPr>
        <w:t>&gt;&gt;</w:t>
      </w:r>
      <w:r>
        <w:rPr>
          <w:rFonts w:ascii="Arial" w:hAnsi="Arial" w:cs="Arial"/>
        </w:rPr>
        <w:t>:</w:t>
      </w:r>
    </w:p>
    <w:p w14:paraId="7F0F496A" w14:textId="14FA5F2E" w:rsidR="001D101E" w:rsidRPr="00B64C9F" w:rsidRDefault="001D101E" w:rsidP="00A37F0F">
      <w:pPr>
        <w:pStyle w:val="BodyText"/>
        <w:spacing w:before="7"/>
        <w:rPr>
          <w:rFonts w:ascii="Arial" w:hAnsi="Arial" w:cs="Arial"/>
        </w:rPr>
      </w:pPr>
    </w:p>
    <w:p w14:paraId="3BAF5CF7" w14:textId="3FFA2F6D" w:rsidR="00D23A55" w:rsidRPr="00B64C9F" w:rsidRDefault="001D101E" w:rsidP="00A37F0F">
      <w:pPr>
        <w:pStyle w:val="BodyText"/>
        <w:spacing w:before="15" w:line="237" w:lineRule="auto"/>
        <w:rPr>
          <w:rFonts w:ascii="Arial" w:hAnsi="Arial" w:cs="Arial"/>
        </w:rPr>
      </w:pPr>
      <w:r w:rsidRPr="00B64C9F">
        <w:rPr>
          <w:rFonts w:ascii="Arial" w:hAnsi="Arial" w:cs="Arial"/>
        </w:rPr>
        <w:t xml:space="preserve">The patient </w:t>
      </w:r>
      <w:r w:rsidR="00B13C7D">
        <w:rPr>
          <w:rFonts w:ascii="Arial" w:hAnsi="Arial" w:cs="Arial"/>
        </w:rPr>
        <w:t>referenced</w:t>
      </w:r>
      <w:r w:rsidRPr="00B64C9F">
        <w:rPr>
          <w:rFonts w:ascii="Arial" w:hAnsi="Arial" w:cs="Arial"/>
        </w:rPr>
        <w:t xml:space="preserve"> above has been diagnosed with a rare </w:t>
      </w:r>
      <w:r w:rsidR="00121DA8" w:rsidRPr="00B64C9F">
        <w:rPr>
          <w:rFonts w:ascii="Arial" w:hAnsi="Arial" w:cs="Arial"/>
        </w:rPr>
        <w:t>lysosomal storage disorder</w:t>
      </w:r>
      <w:r w:rsidR="00121DA8">
        <w:rPr>
          <w:rFonts w:ascii="Arial" w:hAnsi="Arial" w:cs="Arial"/>
        </w:rPr>
        <w:t xml:space="preserve">, </w:t>
      </w:r>
      <w:r w:rsidR="00327869" w:rsidRPr="00B64C9F">
        <w:rPr>
          <w:rFonts w:ascii="Arial" w:hAnsi="Arial" w:cs="Arial"/>
        </w:rPr>
        <w:t>Gaucher disease type 1</w:t>
      </w:r>
      <w:r w:rsidR="004143B0" w:rsidRPr="00B64C9F">
        <w:rPr>
          <w:rFonts w:ascii="Arial" w:hAnsi="Arial" w:cs="Arial"/>
        </w:rPr>
        <w:t xml:space="preserve"> (GD1). Patients with GD1</w:t>
      </w:r>
      <w:r w:rsidR="00F73B05">
        <w:rPr>
          <w:rFonts w:ascii="Arial" w:hAnsi="Arial" w:cs="Arial"/>
        </w:rPr>
        <w:t xml:space="preserve"> </w:t>
      </w:r>
      <w:r w:rsidR="004143B0" w:rsidRPr="00B64C9F">
        <w:rPr>
          <w:rFonts w:ascii="Arial" w:hAnsi="Arial" w:cs="Arial"/>
        </w:rPr>
        <w:t xml:space="preserve">have </w:t>
      </w:r>
      <w:r w:rsidR="00D23A55" w:rsidRPr="00B64C9F">
        <w:rPr>
          <w:rFonts w:ascii="Arial" w:hAnsi="Arial" w:cs="Arial"/>
        </w:rPr>
        <w:t>deficient activity of the</w:t>
      </w:r>
      <w:r w:rsidR="004143B0" w:rsidRPr="00B64C9F">
        <w:rPr>
          <w:rFonts w:ascii="Arial" w:hAnsi="Arial" w:cs="Arial"/>
        </w:rPr>
        <w:t xml:space="preserve"> </w:t>
      </w:r>
      <w:r w:rsidR="00D23A55" w:rsidRPr="00B64C9F">
        <w:rPr>
          <w:rFonts w:ascii="Arial" w:hAnsi="Arial" w:cs="Arial"/>
        </w:rPr>
        <w:t xml:space="preserve">enzyme acid β-glucosidase, </w:t>
      </w:r>
      <w:r w:rsidR="004143B0" w:rsidRPr="00B64C9F">
        <w:rPr>
          <w:rFonts w:ascii="Arial" w:hAnsi="Arial" w:cs="Arial"/>
        </w:rPr>
        <w:t xml:space="preserve">which </w:t>
      </w:r>
      <w:r w:rsidR="00D23A55" w:rsidRPr="00B64C9F">
        <w:rPr>
          <w:rFonts w:ascii="Arial" w:hAnsi="Arial" w:cs="Arial"/>
        </w:rPr>
        <w:t>lead</w:t>
      </w:r>
      <w:r w:rsidR="004143B0" w:rsidRPr="00B64C9F">
        <w:rPr>
          <w:rFonts w:ascii="Arial" w:hAnsi="Arial" w:cs="Arial"/>
        </w:rPr>
        <w:t xml:space="preserve">s </w:t>
      </w:r>
      <w:r w:rsidR="00D23A55" w:rsidRPr="00B64C9F">
        <w:rPr>
          <w:rFonts w:ascii="Arial" w:hAnsi="Arial" w:cs="Arial"/>
        </w:rPr>
        <w:t>to the accumulation of the enzyme substrate glucosylceramide (GL-1).</w:t>
      </w:r>
    </w:p>
    <w:p w14:paraId="1617B117" w14:textId="77777777" w:rsidR="00D23A55" w:rsidRPr="00B64C9F" w:rsidRDefault="00D23A55" w:rsidP="00A37F0F">
      <w:pPr>
        <w:pStyle w:val="BodyText"/>
        <w:spacing w:before="15" w:line="237" w:lineRule="auto"/>
        <w:rPr>
          <w:rFonts w:ascii="Arial" w:hAnsi="Arial" w:cs="Arial"/>
        </w:rPr>
      </w:pPr>
    </w:p>
    <w:p w14:paraId="798138B2" w14:textId="6BA9ABAD" w:rsidR="001D101E" w:rsidRPr="00AD6878" w:rsidRDefault="001D101E" w:rsidP="00A37F0F">
      <w:pPr>
        <w:pStyle w:val="BodyText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</w:rPr>
        <w:t>&lt;&lt;Insert</w:t>
      </w:r>
      <w:r w:rsidRPr="00B64C9F">
        <w:rPr>
          <w:rFonts w:ascii="Arial" w:hAnsi="Arial" w:cs="Arial"/>
          <w:color w:val="FF0000"/>
          <w:spacing w:val="-2"/>
        </w:rPr>
        <w:t xml:space="preserve"> </w:t>
      </w:r>
      <w:r w:rsidRPr="00B64C9F">
        <w:rPr>
          <w:rFonts w:ascii="Arial" w:hAnsi="Arial" w:cs="Arial"/>
          <w:color w:val="FF0000"/>
        </w:rPr>
        <w:t>paragraph</w:t>
      </w:r>
      <w:r w:rsidRPr="00B64C9F">
        <w:rPr>
          <w:rFonts w:ascii="Arial" w:hAnsi="Arial" w:cs="Arial"/>
          <w:color w:val="FF0000"/>
          <w:spacing w:val="-2"/>
        </w:rPr>
        <w:t xml:space="preserve"> </w:t>
      </w:r>
      <w:r w:rsidRPr="00B64C9F">
        <w:rPr>
          <w:rFonts w:ascii="Arial" w:hAnsi="Arial" w:cs="Arial"/>
          <w:color w:val="FF0000"/>
        </w:rPr>
        <w:t>regarding</w:t>
      </w:r>
      <w:r w:rsidRPr="00B64C9F">
        <w:rPr>
          <w:rFonts w:ascii="Arial" w:hAnsi="Arial" w:cs="Arial"/>
          <w:color w:val="FF0000"/>
          <w:spacing w:val="-2"/>
        </w:rPr>
        <w:t xml:space="preserve"> </w:t>
      </w:r>
      <w:r w:rsidRPr="00B64C9F">
        <w:rPr>
          <w:rFonts w:ascii="Arial" w:hAnsi="Arial" w:cs="Arial"/>
          <w:color w:val="FF0000"/>
        </w:rPr>
        <w:t>patient</w:t>
      </w:r>
      <w:r w:rsidRPr="00B64C9F">
        <w:rPr>
          <w:rFonts w:ascii="Arial" w:hAnsi="Arial" w:cs="Arial"/>
          <w:color w:val="FF0000"/>
          <w:spacing w:val="-4"/>
        </w:rPr>
        <w:t>-</w:t>
      </w:r>
      <w:r w:rsidRPr="00B64C9F">
        <w:rPr>
          <w:rFonts w:ascii="Arial" w:hAnsi="Arial" w:cs="Arial"/>
          <w:color w:val="FF0000"/>
        </w:rPr>
        <w:t>specific</w:t>
      </w:r>
      <w:r w:rsidRPr="00B64C9F">
        <w:rPr>
          <w:rFonts w:ascii="Arial" w:hAnsi="Arial" w:cs="Arial"/>
          <w:color w:val="FF0000"/>
          <w:spacing w:val="-3"/>
        </w:rPr>
        <w:t xml:space="preserve"> </w:t>
      </w:r>
      <w:r w:rsidRPr="00B64C9F">
        <w:rPr>
          <w:rFonts w:ascii="Arial" w:hAnsi="Arial" w:cs="Arial"/>
          <w:color w:val="FF0000"/>
        </w:rPr>
        <w:t>reason for denial, if known. In addition, provide</w:t>
      </w:r>
      <w:r w:rsidRPr="00B64C9F">
        <w:rPr>
          <w:rFonts w:ascii="Arial" w:hAnsi="Arial" w:cs="Arial"/>
          <w:color w:val="FF0000"/>
          <w:spacing w:val="-1"/>
        </w:rPr>
        <w:t xml:space="preserve"> </w:t>
      </w:r>
      <w:r w:rsidRPr="00B64C9F">
        <w:rPr>
          <w:rFonts w:ascii="Arial" w:hAnsi="Arial" w:cs="Arial"/>
          <w:color w:val="FF0000"/>
        </w:rPr>
        <w:t>the</w:t>
      </w:r>
      <w:r w:rsidRPr="00B64C9F">
        <w:rPr>
          <w:rFonts w:ascii="Arial" w:hAnsi="Arial" w:cs="Arial"/>
          <w:color w:val="FF0000"/>
          <w:spacing w:val="-2"/>
        </w:rPr>
        <w:t xml:space="preserve"> </w:t>
      </w:r>
      <w:r w:rsidRPr="00AD6878">
        <w:rPr>
          <w:rFonts w:ascii="Arial" w:hAnsi="Arial" w:cs="Arial"/>
          <w:color w:val="FF0000"/>
        </w:rPr>
        <w:t>patient’s</w:t>
      </w:r>
      <w:r w:rsidRPr="00AD6878">
        <w:rPr>
          <w:rFonts w:ascii="Arial" w:hAnsi="Arial" w:cs="Arial"/>
          <w:color w:val="FF0000"/>
          <w:spacing w:val="-1"/>
        </w:rPr>
        <w:t xml:space="preserve"> </w:t>
      </w:r>
      <w:r w:rsidRPr="00AD6878">
        <w:rPr>
          <w:rFonts w:ascii="Arial" w:hAnsi="Arial" w:cs="Arial"/>
          <w:color w:val="FF0000"/>
        </w:rPr>
        <w:t>clinical</w:t>
      </w:r>
      <w:r w:rsidRPr="00AD6878">
        <w:rPr>
          <w:rFonts w:ascii="Arial" w:hAnsi="Arial" w:cs="Arial"/>
          <w:color w:val="FF0000"/>
          <w:spacing w:val="-1"/>
        </w:rPr>
        <w:t xml:space="preserve"> </w:t>
      </w:r>
      <w:r w:rsidRPr="00AD6878">
        <w:rPr>
          <w:rFonts w:ascii="Arial" w:hAnsi="Arial" w:cs="Arial"/>
          <w:color w:val="FF0000"/>
        </w:rPr>
        <w:t>history</w:t>
      </w:r>
      <w:r w:rsidRPr="00AD6878">
        <w:rPr>
          <w:rFonts w:ascii="Arial" w:hAnsi="Arial" w:cs="Arial"/>
          <w:color w:val="FF0000"/>
          <w:spacing w:val="-2"/>
        </w:rPr>
        <w:t xml:space="preserve"> </w:t>
      </w:r>
      <w:r w:rsidRPr="00AD6878">
        <w:rPr>
          <w:rFonts w:ascii="Arial" w:hAnsi="Arial" w:cs="Arial"/>
          <w:color w:val="FF0000"/>
        </w:rPr>
        <w:t>to support</w:t>
      </w:r>
      <w:r w:rsidRPr="00AD6878">
        <w:rPr>
          <w:rFonts w:ascii="Arial" w:hAnsi="Arial" w:cs="Arial"/>
          <w:color w:val="FF0000"/>
          <w:spacing w:val="-1"/>
        </w:rPr>
        <w:t xml:space="preserve"> </w:t>
      </w:r>
      <w:r w:rsidRPr="00AD6878">
        <w:rPr>
          <w:rFonts w:ascii="Arial" w:hAnsi="Arial" w:cs="Arial"/>
          <w:color w:val="FF0000"/>
        </w:rPr>
        <w:t>treatment with</w:t>
      </w:r>
      <w:r w:rsidRPr="00AD6878">
        <w:rPr>
          <w:rFonts w:ascii="Arial" w:hAnsi="Arial" w:cs="Arial"/>
          <w:color w:val="FF0000"/>
          <w:spacing w:val="-1"/>
        </w:rPr>
        <w:t xml:space="preserve"> </w:t>
      </w:r>
      <w:proofErr w:type="spellStart"/>
      <w:r w:rsidRPr="00AD6878">
        <w:rPr>
          <w:rFonts w:ascii="Arial" w:hAnsi="Arial" w:cs="Arial"/>
          <w:color w:val="FF0000"/>
        </w:rPr>
        <w:t>C</w:t>
      </w:r>
      <w:r w:rsidR="001E1DE9">
        <w:rPr>
          <w:rFonts w:ascii="Arial" w:hAnsi="Arial" w:cs="Arial"/>
          <w:color w:val="FF0000"/>
        </w:rPr>
        <w:t>erdelga</w:t>
      </w:r>
      <w:proofErr w:type="spellEnd"/>
      <w:r w:rsidRPr="00AD6878">
        <w:rPr>
          <w:rFonts w:ascii="Arial" w:hAnsi="Arial" w:cs="Arial"/>
          <w:color w:val="FF0000"/>
        </w:rPr>
        <w:t>,</w:t>
      </w:r>
      <w:r w:rsidRPr="00AD6878">
        <w:rPr>
          <w:rFonts w:ascii="Arial" w:hAnsi="Arial" w:cs="Arial"/>
          <w:color w:val="FF0000"/>
          <w:spacing w:val="-2"/>
        </w:rPr>
        <w:t xml:space="preserve"> </w:t>
      </w:r>
      <w:r w:rsidRPr="00AD6878">
        <w:rPr>
          <w:rFonts w:ascii="Arial" w:hAnsi="Arial" w:cs="Arial"/>
          <w:color w:val="FF0000"/>
        </w:rPr>
        <w:t>including</w:t>
      </w:r>
      <w:r w:rsidRPr="00AD6878">
        <w:rPr>
          <w:rFonts w:ascii="Arial" w:hAnsi="Arial" w:cs="Arial"/>
          <w:color w:val="FF0000"/>
          <w:spacing w:val="-1"/>
        </w:rPr>
        <w:t xml:space="preserve"> </w:t>
      </w:r>
      <w:r w:rsidRPr="00AD6878">
        <w:rPr>
          <w:rFonts w:ascii="Arial" w:hAnsi="Arial" w:cs="Arial"/>
          <w:color w:val="FF0000"/>
        </w:rPr>
        <w:t>relevant documentation.&gt;&gt;</w:t>
      </w:r>
    </w:p>
    <w:p w14:paraId="6D68EF6F" w14:textId="77777777" w:rsidR="001D101E" w:rsidRPr="00AD6878" w:rsidRDefault="001D101E" w:rsidP="00A37F0F">
      <w:pPr>
        <w:pStyle w:val="BodyText"/>
        <w:spacing w:before="8"/>
        <w:rPr>
          <w:rFonts w:ascii="Arial" w:hAnsi="Arial" w:cs="Arial"/>
          <w:b/>
          <w:i/>
        </w:rPr>
      </w:pPr>
    </w:p>
    <w:p w14:paraId="6DB66F61" w14:textId="041D6513" w:rsidR="001D101E" w:rsidRPr="00FB6988" w:rsidRDefault="0025022B" w:rsidP="00A37F0F">
      <w:pPr>
        <w:pStyle w:val="BodyText"/>
        <w:spacing w:before="40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ABOUT </w:t>
      </w:r>
      <w:r w:rsidR="001D101E" w:rsidRPr="00FB6988">
        <w:rPr>
          <w:rFonts w:ascii="Arial" w:hAnsi="Arial" w:cs="Arial"/>
          <w:b/>
          <w:color w:val="000000" w:themeColor="text1"/>
        </w:rPr>
        <w:t>CERDELGA:</w:t>
      </w:r>
    </w:p>
    <w:p w14:paraId="518EF95F" w14:textId="42289C9D" w:rsidR="003C50A9" w:rsidRPr="005F0662" w:rsidRDefault="00AD2153" w:rsidP="006C40F8">
      <w:pPr>
        <w:pStyle w:val="BodyText"/>
        <w:numPr>
          <w:ilvl w:val="0"/>
          <w:numId w:val="4"/>
        </w:numPr>
        <w:spacing w:before="40" w:line="360" w:lineRule="auto"/>
        <w:ind w:right="-180"/>
        <w:rPr>
          <w:rFonts w:ascii="Arial" w:hAnsi="Arial" w:cs="Arial"/>
          <w:color w:val="000000" w:themeColor="text1"/>
        </w:rPr>
      </w:pPr>
      <w:r w:rsidRPr="000140ED">
        <w:rPr>
          <w:rFonts w:ascii="Arial" w:hAnsi="Arial" w:cs="Arial"/>
          <w:b/>
          <w:i/>
          <w:iCs/>
          <w:color w:val="000000" w:themeColor="text1"/>
          <w:spacing w:val="-2"/>
        </w:rPr>
        <w:t>I</w:t>
      </w:r>
      <w:r w:rsidR="00664777" w:rsidRPr="000140ED">
        <w:rPr>
          <w:rFonts w:ascii="Arial" w:hAnsi="Arial" w:cs="Arial"/>
          <w:b/>
          <w:i/>
          <w:iCs/>
          <w:color w:val="000000" w:themeColor="text1"/>
          <w:spacing w:val="-2"/>
        </w:rPr>
        <w:t>CD-10-</w:t>
      </w:r>
      <w:r w:rsidR="000140ED" w:rsidRPr="000140ED">
        <w:rPr>
          <w:rFonts w:ascii="Arial" w:hAnsi="Arial" w:cs="Arial"/>
          <w:b/>
          <w:i/>
          <w:iCs/>
          <w:color w:val="000000" w:themeColor="text1"/>
          <w:spacing w:val="-2"/>
        </w:rPr>
        <w:t>C</w:t>
      </w:r>
      <w:r w:rsidR="00664777" w:rsidRPr="000140ED">
        <w:rPr>
          <w:rFonts w:ascii="Arial" w:hAnsi="Arial" w:cs="Arial"/>
          <w:b/>
          <w:i/>
          <w:iCs/>
          <w:color w:val="000000" w:themeColor="text1"/>
          <w:spacing w:val="-2"/>
        </w:rPr>
        <w:t>M</w:t>
      </w:r>
      <w:r w:rsidR="000140ED" w:rsidRPr="000140ED">
        <w:rPr>
          <w:rFonts w:ascii="Arial" w:hAnsi="Arial" w:cs="Arial"/>
          <w:b/>
          <w:i/>
          <w:iCs/>
          <w:color w:val="000000" w:themeColor="text1"/>
          <w:spacing w:val="-2"/>
        </w:rPr>
        <w:t xml:space="preserve"> </w:t>
      </w:r>
      <w:r w:rsidR="00AD6878" w:rsidRPr="000140ED">
        <w:rPr>
          <w:rFonts w:ascii="Arial" w:hAnsi="Arial" w:cs="Arial"/>
          <w:b/>
          <w:color w:val="000000" w:themeColor="text1"/>
        </w:rPr>
        <w:t>code</w:t>
      </w:r>
      <w:r w:rsidR="00AD6878" w:rsidRPr="000140ED">
        <w:rPr>
          <w:rFonts w:ascii="Arial" w:hAnsi="Arial" w:cs="Arial"/>
          <w:b/>
          <w:bCs/>
          <w:color w:val="000000" w:themeColor="text1"/>
          <w:spacing w:val="-4"/>
        </w:rPr>
        <w:t>:</w:t>
      </w:r>
      <w:r w:rsidR="00AD6878" w:rsidRPr="000140ED">
        <w:rPr>
          <w:rFonts w:ascii="Arial" w:hAnsi="Arial" w:cs="Arial"/>
          <w:color w:val="000000" w:themeColor="text1"/>
          <w:spacing w:val="-5"/>
        </w:rPr>
        <w:t xml:space="preserve"> </w:t>
      </w:r>
      <w:r w:rsidR="00AD6878" w:rsidRPr="000140ED">
        <w:rPr>
          <w:rFonts w:ascii="Arial" w:hAnsi="Arial" w:cs="Arial"/>
          <w:color w:val="FF0000"/>
        </w:rPr>
        <w:t xml:space="preserve">&lt;&lt;choose one&gt;&gt; </w:t>
      </w:r>
      <w:r w:rsidR="003C50A9" w:rsidRPr="005F0662">
        <w:rPr>
          <w:rFonts w:ascii="Arial" w:hAnsi="Arial" w:cs="Arial"/>
          <w:color w:val="000000" w:themeColor="text1"/>
        </w:rPr>
        <w:t>272.7</w:t>
      </w:r>
      <w:r w:rsidR="00280838" w:rsidRPr="005F0662">
        <w:rPr>
          <w:rFonts w:ascii="Arial" w:hAnsi="Arial" w:cs="Arial"/>
          <w:color w:val="000000" w:themeColor="text1"/>
        </w:rPr>
        <w:t xml:space="preserve"> </w:t>
      </w:r>
      <w:r w:rsidR="00AD6878" w:rsidRPr="005F0662">
        <w:rPr>
          <w:rFonts w:ascii="Arial" w:hAnsi="Arial" w:cs="Arial"/>
          <w:color w:val="000000" w:themeColor="text1"/>
        </w:rPr>
        <w:t xml:space="preserve">/ </w:t>
      </w:r>
      <w:r w:rsidR="003C50A9" w:rsidRPr="005F0662">
        <w:rPr>
          <w:rFonts w:ascii="Arial" w:hAnsi="Arial" w:cs="Arial"/>
          <w:color w:val="000000" w:themeColor="text1"/>
        </w:rPr>
        <w:t>E75.22</w:t>
      </w:r>
    </w:p>
    <w:p w14:paraId="5D122106" w14:textId="79B44C19" w:rsidR="00280838" w:rsidRPr="000140ED" w:rsidRDefault="001D101E" w:rsidP="006C40F8">
      <w:pPr>
        <w:pStyle w:val="ListParagraph"/>
        <w:widowControl/>
        <w:numPr>
          <w:ilvl w:val="0"/>
          <w:numId w:val="4"/>
        </w:numPr>
        <w:adjustRightInd w:val="0"/>
        <w:rPr>
          <w:rFonts w:ascii="Arial" w:hAnsi="Arial" w:cs="Arial"/>
          <w:color w:val="000000" w:themeColor="text1"/>
          <w:sz w:val="24"/>
          <w:szCs w:val="24"/>
        </w:rPr>
      </w:pPr>
      <w:r w:rsidRPr="000140ED">
        <w:rPr>
          <w:rFonts w:ascii="Arial" w:hAnsi="Arial" w:cs="Arial"/>
          <w:b/>
          <w:color w:val="000000" w:themeColor="text1"/>
          <w:sz w:val="24"/>
          <w:szCs w:val="24"/>
        </w:rPr>
        <w:t>Indication</w:t>
      </w:r>
      <w:r w:rsidR="001E260F" w:rsidRPr="000140ED">
        <w:rPr>
          <w:rFonts w:ascii="Arial" w:hAnsi="Arial" w:cs="Arial"/>
          <w:b/>
          <w:color w:val="000000" w:themeColor="text1"/>
          <w:sz w:val="24"/>
          <w:szCs w:val="24"/>
        </w:rPr>
        <w:t>s and Usage</w:t>
      </w:r>
      <w:r w:rsidRPr="000140ED">
        <w:rPr>
          <w:rFonts w:ascii="Arial" w:hAnsi="Arial" w:cs="Arial"/>
          <w:b/>
          <w:bCs/>
          <w:color w:val="000000" w:themeColor="text1"/>
          <w:sz w:val="24"/>
          <w:szCs w:val="24"/>
        </w:rPr>
        <w:t>:</w:t>
      </w:r>
      <w:r w:rsidR="00296EB1" w:rsidRPr="000140ED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296EB1" w:rsidRPr="000140ED">
        <w:rPr>
          <w:rFonts w:ascii="Arial" w:hAnsi="Arial" w:cs="Arial"/>
          <w:color w:val="000000" w:themeColor="text1"/>
          <w:sz w:val="24"/>
          <w:szCs w:val="24"/>
        </w:rPr>
        <w:t>CERDELGA is indicated for the long-term treatment of adult patients with Gaucher disease type 1 (GD1) who are CYP2D6 extensive metabolizers (EMs), intermediate metabolizers (IMs) or poor metabolizers (PMs) as detected by an FDA-cleared test.</w:t>
      </w:r>
    </w:p>
    <w:p w14:paraId="2B3EB71B" w14:textId="77777777" w:rsidR="00280838" w:rsidRPr="000140ED" w:rsidRDefault="00280838" w:rsidP="00280838">
      <w:pPr>
        <w:widowControl/>
        <w:adjustRightInd w:val="0"/>
        <w:spacing w:line="120" w:lineRule="auto"/>
        <w:ind w:left="720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554F2F92" w14:textId="74924A71" w:rsidR="003D7165" w:rsidRPr="00176A43" w:rsidRDefault="003D7165" w:rsidP="00280838">
      <w:pPr>
        <w:widowControl/>
        <w:adjustRightInd w:val="0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176A43">
        <w:rPr>
          <w:rFonts w:ascii="Arial" w:hAnsi="Arial" w:cs="Arial"/>
          <w:color w:val="000000" w:themeColor="text1"/>
          <w:sz w:val="24"/>
          <w:szCs w:val="24"/>
        </w:rPr>
        <w:t>Limitations of Use:</w:t>
      </w:r>
    </w:p>
    <w:p w14:paraId="59E0E721" w14:textId="329D3314" w:rsidR="003D7165" w:rsidRPr="00176A43" w:rsidRDefault="003D7165" w:rsidP="00280838">
      <w:pPr>
        <w:pStyle w:val="ListParagraph"/>
        <w:widowControl/>
        <w:numPr>
          <w:ilvl w:val="0"/>
          <w:numId w:val="2"/>
        </w:numPr>
        <w:adjustRightInd w:val="0"/>
        <w:ind w:left="1080"/>
        <w:rPr>
          <w:rFonts w:ascii="Arial" w:hAnsi="Arial" w:cs="Arial"/>
          <w:color w:val="000000" w:themeColor="text1"/>
          <w:sz w:val="24"/>
          <w:szCs w:val="24"/>
        </w:rPr>
      </w:pPr>
      <w:r w:rsidRPr="00176A43">
        <w:rPr>
          <w:rFonts w:ascii="Arial" w:hAnsi="Arial" w:cs="Arial"/>
          <w:color w:val="000000" w:themeColor="text1"/>
          <w:sz w:val="24"/>
          <w:szCs w:val="24"/>
        </w:rPr>
        <w:t>Patients who are CYP2D6 ultra-rapid metabolizers (URMs) may not achieve adequate concentrations of CERDELGA to achieve a therapeutic effect.</w:t>
      </w:r>
    </w:p>
    <w:p w14:paraId="49D3CFFB" w14:textId="200920EB" w:rsidR="003D7165" w:rsidRPr="00176A43" w:rsidRDefault="003D7165" w:rsidP="00280838">
      <w:pPr>
        <w:pStyle w:val="ListParagraph"/>
        <w:widowControl/>
        <w:numPr>
          <w:ilvl w:val="0"/>
          <w:numId w:val="2"/>
        </w:numPr>
        <w:adjustRightInd w:val="0"/>
        <w:ind w:left="1080"/>
        <w:rPr>
          <w:rFonts w:ascii="Arial" w:hAnsi="Arial" w:cs="Arial"/>
          <w:color w:val="000000" w:themeColor="text1"/>
          <w:sz w:val="24"/>
          <w:szCs w:val="24"/>
        </w:rPr>
      </w:pPr>
      <w:r w:rsidRPr="00176A43">
        <w:rPr>
          <w:rFonts w:ascii="Arial" w:hAnsi="Arial" w:cs="Arial"/>
          <w:color w:val="000000" w:themeColor="text1"/>
          <w:sz w:val="24"/>
          <w:szCs w:val="24"/>
        </w:rPr>
        <w:t>A specific dosage cannot be recommended for those patients whose CYP2D6 genotype cannot be determined (indeterminate metabolizers).</w:t>
      </w:r>
    </w:p>
    <w:p w14:paraId="4B0FBC9E" w14:textId="77777777" w:rsidR="003D7165" w:rsidRDefault="003D7165" w:rsidP="003D7165">
      <w:pPr>
        <w:pStyle w:val="ListParagraph"/>
        <w:widowControl/>
        <w:adjustRightInd w:val="0"/>
        <w:rPr>
          <w:rFonts w:ascii="Arial" w:hAnsi="Arial" w:cs="Arial"/>
          <w:sz w:val="24"/>
          <w:szCs w:val="24"/>
        </w:rPr>
      </w:pPr>
    </w:p>
    <w:p w14:paraId="3ACA0EBC" w14:textId="77777777" w:rsidR="0077030A" w:rsidRDefault="0077030A" w:rsidP="00A37F0F">
      <w:pPr>
        <w:pStyle w:val="BodyText"/>
        <w:spacing w:before="15" w:line="237" w:lineRule="auto"/>
        <w:rPr>
          <w:rFonts w:ascii="Arial" w:hAnsi="Arial" w:cs="Arial"/>
          <w:b/>
        </w:rPr>
      </w:pPr>
    </w:p>
    <w:p w14:paraId="0A0150C1" w14:textId="5857C915" w:rsidR="001D101E" w:rsidRPr="00296EB1" w:rsidRDefault="001D101E" w:rsidP="00A37F0F">
      <w:pPr>
        <w:pStyle w:val="BodyText"/>
        <w:spacing w:before="15" w:line="237" w:lineRule="auto"/>
        <w:rPr>
          <w:rFonts w:ascii="Arial" w:hAnsi="Arial" w:cs="Arial"/>
        </w:rPr>
      </w:pPr>
      <w:r w:rsidRPr="00296EB1">
        <w:rPr>
          <w:rFonts w:ascii="Arial" w:hAnsi="Arial" w:cs="Arial"/>
          <w:b/>
        </w:rPr>
        <w:lastRenderedPageBreak/>
        <w:t>Dosage and administration</w:t>
      </w:r>
      <w:r w:rsidRPr="00296EB1">
        <w:rPr>
          <w:rFonts w:ascii="Arial" w:hAnsi="Arial" w:cs="Arial"/>
          <w:b/>
          <w:bCs/>
        </w:rPr>
        <w:t>:</w:t>
      </w:r>
      <w:r w:rsidRPr="00296EB1">
        <w:rPr>
          <w:rFonts w:ascii="Arial" w:hAnsi="Arial" w:cs="Arial"/>
        </w:rPr>
        <w:t xml:space="preserve"> </w:t>
      </w:r>
    </w:p>
    <w:p w14:paraId="72382361" w14:textId="3635D1AB" w:rsidR="00F710B0" w:rsidRPr="00B64C9F" w:rsidRDefault="004143B0" w:rsidP="00A37F0F">
      <w:pPr>
        <w:pStyle w:val="ListParagraph"/>
        <w:widowControl/>
        <w:numPr>
          <w:ilvl w:val="0"/>
          <w:numId w:val="2"/>
        </w:numPr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  <w:r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>The recommended dosage of CERDELGA in adults is based on the patient’s CYP2D6 metabolizer status.</w:t>
      </w:r>
      <w:r w:rsidR="00A37F0F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</w:t>
      </w:r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>For patients classified as EMs and IMs</w:t>
      </w:r>
      <w:r w:rsidR="000A0B03">
        <w:rPr>
          <w:rFonts w:ascii="Arial" w:eastAsiaTheme="minorHAnsi" w:hAnsi="Arial" w:cs="Arial"/>
          <w:sz w:val="24"/>
          <w:szCs w:val="24"/>
          <w14:ligatures w14:val="standardContextual"/>
        </w:rPr>
        <w:t>,</w:t>
      </w:r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the recommended dosage is 84 mg orally twice daily. For patients classified as PMs</w:t>
      </w:r>
      <w:r w:rsidR="000A0B03">
        <w:rPr>
          <w:rFonts w:ascii="Arial" w:eastAsiaTheme="minorHAnsi" w:hAnsi="Arial" w:cs="Arial"/>
          <w:sz w:val="24"/>
          <w:szCs w:val="24"/>
          <w14:ligatures w14:val="standardContextual"/>
        </w:rPr>
        <w:t>,</w:t>
      </w:r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the recommended dosage is 84 mg orally once daily. For patients classified as EMs and IMs receiving CYP2D6 and/or CYP3A inhibitors, or with renal or hepatic impairment the recommend</w:t>
      </w:r>
      <w:r w:rsidR="008D1483">
        <w:rPr>
          <w:rFonts w:ascii="Arial" w:eastAsiaTheme="minorHAnsi" w:hAnsi="Arial" w:cs="Arial"/>
          <w:sz w:val="24"/>
          <w:szCs w:val="24"/>
          <w14:ligatures w14:val="standardContextual"/>
        </w:rPr>
        <w:t>ed</w:t>
      </w:r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dosage is 84 </w:t>
      </w:r>
      <w:proofErr w:type="gramStart"/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>mg once</w:t>
      </w:r>
      <w:proofErr w:type="gramEnd"/>
      <w:r w:rsidR="00F710B0" w:rsidRPr="00B64C9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daily.</w:t>
      </w:r>
    </w:p>
    <w:p w14:paraId="6389D826" w14:textId="77777777" w:rsidR="00A37F0F" w:rsidRPr="00B64C9F" w:rsidRDefault="00A37F0F" w:rsidP="00A37F0F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432219EC" w14:textId="59F76D20" w:rsidR="001D101E" w:rsidRPr="00B64C9F" w:rsidRDefault="001D101E" w:rsidP="00A37F0F">
      <w:pPr>
        <w:pStyle w:val="BodyText"/>
        <w:rPr>
          <w:rFonts w:ascii="Arial" w:hAnsi="Arial" w:cs="Arial"/>
        </w:rPr>
      </w:pPr>
      <w:r w:rsidRPr="00B64C9F">
        <w:rPr>
          <w:rFonts w:ascii="Arial" w:hAnsi="Arial" w:cs="Arial"/>
        </w:rPr>
        <w:t xml:space="preserve">In summary, I am requesting authorization for coverage of </w:t>
      </w:r>
      <w:proofErr w:type="spellStart"/>
      <w:r w:rsidRPr="00B64C9F">
        <w:rPr>
          <w:rFonts w:ascii="Arial" w:hAnsi="Arial" w:cs="Arial"/>
        </w:rPr>
        <w:t>C</w:t>
      </w:r>
      <w:r w:rsidR="004A3D2D">
        <w:rPr>
          <w:rFonts w:ascii="Arial" w:hAnsi="Arial" w:cs="Arial"/>
        </w:rPr>
        <w:t>erdelga</w:t>
      </w:r>
      <w:proofErr w:type="spellEnd"/>
      <w:r w:rsidRPr="00B64C9F">
        <w:rPr>
          <w:rFonts w:ascii="Arial" w:hAnsi="Arial" w:cs="Arial"/>
        </w:rPr>
        <w:t xml:space="preserve"> or the opportunity to discuss this case in a peer-to-peer review. If you have any additional questions or concerns regarding </w:t>
      </w:r>
      <w:r w:rsidRPr="00B64C9F">
        <w:rPr>
          <w:rFonts w:ascii="Arial" w:hAnsi="Arial" w:cs="Arial"/>
          <w:color w:val="FF0000"/>
        </w:rPr>
        <w:t>&lt;&lt;Patient Name&gt;&gt;</w:t>
      </w:r>
      <w:r w:rsidRPr="00B64C9F">
        <w:rPr>
          <w:rFonts w:ascii="Arial" w:hAnsi="Arial" w:cs="Arial"/>
        </w:rPr>
        <w:t>’s</w:t>
      </w:r>
      <w:r w:rsidRPr="00B64C9F">
        <w:rPr>
          <w:rFonts w:ascii="Arial" w:hAnsi="Arial" w:cs="Arial"/>
          <w:color w:val="FF0000"/>
          <w:spacing w:val="1"/>
        </w:rPr>
        <w:t xml:space="preserve"> </w:t>
      </w:r>
      <w:r w:rsidRPr="00B64C9F">
        <w:rPr>
          <w:rFonts w:ascii="Arial" w:hAnsi="Arial" w:cs="Arial"/>
        </w:rPr>
        <w:t xml:space="preserve">treatment, please do not hesitate to contact me at </w:t>
      </w:r>
      <w:r w:rsidRPr="00B64C9F">
        <w:rPr>
          <w:rFonts w:ascii="Arial" w:hAnsi="Arial" w:cs="Arial"/>
          <w:color w:val="FF0000"/>
        </w:rPr>
        <w:t>&lt;&lt;</w:t>
      </w:r>
      <w:r w:rsidR="00D51C24">
        <w:rPr>
          <w:rFonts w:ascii="Arial" w:hAnsi="Arial" w:cs="Arial"/>
          <w:color w:val="FF0000"/>
        </w:rPr>
        <w:t>Physician</w:t>
      </w:r>
      <w:r w:rsidRPr="00B64C9F">
        <w:rPr>
          <w:rFonts w:ascii="Arial" w:hAnsi="Arial" w:cs="Arial"/>
          <w:color w:val="FF0000"/>
        </w:rPr>
        <w:t xml:space="preserve"> Contact #&gt;&gt;</w:t>
      </w:r>
      <w:r w:rsidRPr="00B64C9F">
        <w:rPr>
          <w:rFonts w:ascii="Arial" w:hAnsi="Arial" w:cs="Arial"/>
        </w:rPr>
        <w:t>.</w:t>
      </w:r>
      <w:r w:rsidRPr="00B64C9F">
        <w:rPr>
          <w:rFonts w:ascii="Arial" w:hAnsi="Arial" w:cs="Arial"/>
          <w:spacing w:val="1"/>
        </w:rPr>
        <w:t xml:space="preserve"> </w:t>
      </w:r>
      <w:r w:rsidRPr="00B64C9F">
        <w:rPr>
          <w:rFonts w:ascii="Arial" w:hAnsi="Arial" w:cs="Arial"/>
        </w:rPr>
        <w:t>Thank you for your immediate attention to this request.</w:t>
      </w:r>
    </w:p>
    <w:p w14:paraId="0E4947DB" w14:textId="77777777" w:rsidR="001D101E" w:rsidRPr="00B64C9F" w:rsidRDefault="001D101E" w:rsidP="00A37F0F">
      <w:pPr>
        <w:pStyle w:val="Heading1"/>
        <w:ind w:left="0"/>
        <w:rPr>
          <w:sz w:val="24"/>
          <w:szCs w:val="24"/>
        </w:rPr>
      </w:pPr>
    </w:p>
    <w:p w14:paraId="12CFD5B3" w14:textId="77777777" w:rsidR="001D101E" w:rsidRPr="00B64C9F" w:rsidRDefault="001D101E" w:rsidP="00A37F0F">
      <w:pPr>
        <w:pStyle w:val="BodyText"/>
        <w:rPr>
          <w:rFonts w:ascii="Arial" w:hAnsi="Arial" w:cs="Arial"/>
        </w:rPr>
      </w:pPr>
      <w:r w:rsidRPr="00B64C9F">
        <w:rPr>
          <w:rFonts w:ascii="Arial" w:hAnsi="Arial" w:cs="Arial"/>
        </w:rPr>
        <w:t>Sincerely,</w:t>
      </w:r>
    </w:p>
    <w:p w14:paraId="4A45F776" w14:textId="77777777" w:rsidR="001D101E" w:rsidRPr="00B64C9F" w:rsidRDefault="001D101E" w:rsidP="00A37F0F">
      <w:pPr>
        <w:pStyle w:val="BodyText"/>
        <w:spacing w:before="10"/>
        <w:rPr>
          <w:rFonts w:ascii="Arial" w:hAnsi="Arial" w:cs="Arial"/>
        </w:rPr>
      </w:pPr>
    </w:p>
    <w:p w14:paraId="793355FC" w14:textId="3863424A" w:rsidR="001D101E" w:rsidRPr="00B64C9F" w:rsidRDefault="001D101E" w:rsidP="00A37F0F">
      <w:pPr>
        <w:pStyle w:val="BodyText"/>
        <w:rPr>
          <w:rFonts w:ascii="Arial" w:hAnsi="Arial" w:cs="Arial"/>
          <w:color w:val="FF0000"/>
          <w:spacing w:val="1"/>
        </w:rPr>
      </w:pPr>
      <w:r w:rsidRPr="00B64C9F">
        <w:rPr>
          <w:rFonts w:ascii="Arial" w:hAnsi="Arial" w:cs="Arial"/>
          <w:color w:val="FF0000"/>
        </w:rPr>
        <w:t>&lt;&lt;</w:t>
      </w:r>
      <w:r w:rsidR="00D51C24">
        <w:rPr>
          <w:rFonts w:ascii="Arial" w:hAnsi="Arial" w:cs="Arial"/>
          <w:color w:val="FF0000"/>
        </w:rPr>
        <w:t>Physician</w:t>
      </w:r>
      <w:r w:rsidRPr="00B64C9F">
        <w:rPr>
          <w:rFonts w:ascii="Arial" w:hAnsi="Arial" w:cs="Arial"/>
          <w:color w:val="FF0000"/>
          <w:spacing w:val="13"/>
        </w:rPr>
        <w:t xml:space="preserve"> </w:t>
      </w:r>
      <w:r w:rsidRPr="00B64C9F">
        <w:rPr>
          <w:rFonts w:ascii="Arial" w:hAnsi="Arial" w:cs="Arial"/>
          <w:color w:val="FF0000"/>
        </w:rPr>
        <w:t>Name&gt;&gt;</w:t>
      </w:r>
      <w:r w:rsidRPr="00B64C9F">
        <w:rPr>
          <w:rFonts w:ascii="Arial" w:hAnsi="Arial" w:cs="Arial"/>
          <w:color w:val="FF0000"/>
          <w:spacing w:val="1"/>
        </w:rPr>
        <w:t xml:space="preserve"> </w:t>
      </w:r>
    </w:p>
    <w:p w14:paraId="4176A8DF" w14:textId="77777777" w:rsidR="001D101E" w:rsidRPr="00B64C9F" w:rsidRDefault="001D101E" w:rsidP="00A37F0F">
      <w:pPr>
        <w:pStyle w:val="BodyText"/>
        <w:rPr>
          <w:rFonts w:ascii="Arial" w:hAnsi="Arial" w:cs="Arial"/>
          <w:color w:val="FF0000"/>
          <w:spacing w:val="1"/>
        </w:rPr>
      </w:pPr>
      <w:r w:rsidRPr="00B64C9F">
        <w:rPr>
          <w:rFonts w:ascii="Arial" w:hAnsi="Arial" w:cs="Arial"/>
          <w:color w:val="FF0000"/>
          <w:spacing w:val="1"/>
        </w:rPr>
        <w:t>&lt;&lt;</w:t>
      </w:r>
      <w:r w:rsidRPr="00B64C9F">
        <w:rPr>
          <w:rFonts w:ascii="Arial" w:hAnsi="Arial" w:cs="Arial"/>
          <w:color w:val="FF0000"/>
        </w:rPr>
        <w:t>Title&gt;&gt;</w:t>
      </w:r>
      <w:r w:rsidRPr="00B64C9F">
        <w:rPr>
          <w:rFonts w:ascii="Arial" w:hAnsi="Arial" w:cs="Arial"/>
          <w:color w:val="FF0000"/>
          <w:spacing w:val="1"/>
        </w:rPr>
        <w:t xml:space="preserve"> </w:t>
      </w:r>
    </w:p>
    <w:p w14:paraId="00394477" w14:textId="38357BAA" w:rsidR="001D101E" w:rsidRDefault="001D101E" w:rsidP="00A37F0F">
      <w:pPr>
        <w:pStyle w:val="BodyText"/>
        <w:rPr>
          <w:rFonts w:ascii="Arial" w:hAnsi="Arial" w:cs="Arial"/>
          <w:color w:val="FF0000"/>
        </w:rPr>
      </w:pPr>
      <w:r w:rsidRPr="00B64C9F">
        <w:rPr>
          <w:rFonts w:ascii="Arial" w:hAnsi="Arial" w:cs="Arial"/>
          <w:color w:val="FF0000"/>
          <w:spacing w:val="1"/>
        </w:rPr>
        <w:t>&lt;&lt;</w:t>
      </w:r>
      <w:r w:rsidRPr="00B64C9F">
        <w:rPr>
          <w:rFonts w:ascii="Arial" w:hAnsi="Arial" w:cs="Arial"/>
          <w:color w:val="FF0000"/>
        </w:rPr>
        <w:t>Contact</w:t>
      </w:r>
      <w:r w:rsidR="00A37F0F" w:rsidRPr="00B64C9F">
        <w:rPr>
          <w:rFonts w:ascii="Arial" w:hAnsi="Arial" w:cs="Arial"/>
          <w:color w:val="FF0000"/>
          <w:spacing w:val="-13"/>
        </w:rPr>
        <w:t xml:space="preserve"> </w:t>
      </w:r>
      <w:r w:rsidRPr="00B64C9F">
        <w:rPr>
          <w:rFonts w:ascii="Arial" w:hAnsi="Arial" w:cs="Arial"/>
          <w:color w:val="FF0000"/>
        </w:rPr>
        <w:t>Info&gt;&gt;</w:t>
      </w:r>
    </w:p>
    <w:p w14:paraId="7655E513" w14:textId="77777777" w:rsidR="00AF07D7" w:rsidRDefault="00AF07D7" w:rsidP="00A37F0F">
      <w:pPr>
        <w:pStyle w:val="BodyText"/>
        <w:rPr>
          <w:rFonts w:ascii="Arial" w:hAnsi="Arial" w:cs="Arial"/>
          <w:color w:val="FF0000"/>
        </w:rPr>
      </w:pPr>
    </w:p>
    <w:p w14:paraId="76B034F7" w14:textId="1495FDF9" w:rsidR="00AF07D7" w:rsidRPr="002C3044" w:rsidRDefault="00AF07D7" w:rsidP="00A37F0F">
      <w:pPr>
        <w:pStyle w:val="BodyText"/>
        <w:rPr>
          <w:rFonts w:ascii="Arial" w:hAnsi="Arial" w:cs="Arial"/>
          <w:i/>
          <w:iCs/>
          <w:color w:val="000000" w:themeColor="text1"/>
          <w:spacing w:val="-13"/>
          <w:sz w:val="16"/>
          <w:szCs w:val="16"/>
        </w:rPr>
      </w:pPr>
      <w:r w:rsidRPr="002C3044">
        <w:rPr>
          <w:rFonts w:ascii="Arial" w:hAnsi="Arial" w:cs="Arial"/>
          <w:i/>
          <w:iCs/>
          <w:color w:val="000000" w:themeColor="text1"/>
          <w:spacing w:val="-13"/>
          <w:sz w:val="16"/>
          <w:szCs w:val="16"/>
        </w:rPr>
        <w:t>ICD-10-CM, International Classification of Diseases, Tenth Edition, Clinical Modification.</w:t>
      </w:r>
    </w:p>
    <w:p w14:paraId="3004275A" w14:textId="77777777" w:rsidR="001D101E" w:rsidRPr="002C3044" w:rsidRDefault="001D101E" w:rsidP="00A37F0F">
      <w:pPr>
        <w:pStyle w:val="BodyText"/>
        <w:rPr>
          <w:rFonts w:ascii="Arial" w:hAnsi="Arial" w:cs="Arial"/>
          <w:sz w:val="16"/>
          <w:szCs w:val="16"/>
        </w:rPr>
      </w:pPr>
    </w:p>
    <w:p w14:paraId="2A668249" w14:textId="77777777" w:rsidR="001D101E" w:rsidRPr="00B64C9F" w:rsidRDefault="001D101E" w:rsidP="00A37F0F">
      <w:pPr>
        <w:pStyle w:val="BodyText"/>
        <w:rPr>
          <w:rFonts w:ascii="Arial" w:hAnsi="Arial" w:cs="Arial"/>
        </w:rPr>
      </w:pPr>
      <w:r w:rsidRPr="00B64C9F">
        <w:rPr>
          <w:rFonts w:ascii="Arial" w:hAnsi="Arial" w:cs="Arial"/>
        </w:rPr>
        <w:t>Attachments:</w:t>
      </w:r>
    </w:p>
    <w:p w14:paraId="6E3FA9BB" w14:textId="20223098" w:rsidR="00201127" w:rsidRPr="003C5A17" w:rsidRDefault="001D101E" w:rsidP="003C5A17">
      <w:pPr>
        <w:pStyle w:val="BodyText"/>
        <w:numPr>
          <w:ilvl w:val="0"/>
          <w:numId w:val="1"/>
        </w:numPr>
        <w:spacing w:before="1"/>
        <w:rPr>
          <w:rFonts w:ascii="Arial" w:hAnsi="Arial" w:cs="Arial"/>
        </w:rPr>
      </w:pPr>
      <w:r w:rsidRPr="00B64C9F">
        <w:rPr>
          <w:rFonts w:ascii="Arial" w:hAnsi="Arial" w:cs="Arial"/>
        </w:rPr>
        <w:t xml:space="preserve">Prior authorization denial letter </w:t>
      </w:r>
    </w:p>
    <w:p w14:paraId="7D677700" w14:textId="6EC3F29F" w:rsidR="00201127" w:rsidRPr="00201127" w:rsidRDefault="00201127" w:rsidP="00201127">
      <w:pPr>
        <w:pStyle w:val="BodyText"/>
        <w:numPr>
          <w:ilvl w:val="0"/>
          <w:numId w:val="1"/>
        </w:numPr>
        <w:spacing w:before="1"/>
        <w:rPr>
          <w:rFonts w:ascii="Arial" w:hAnsi="Arial" w:cs="Arial"/>
        </w:rPr>
      </w:pPr>
      <w:r w:rsidRPr="00201127">
        <w:rPr>
          <w:rFonts w:ascii="Arial" w:hAnsi="Arial" w:cs="Arial"/>
          <w:color w:val="FF0000"/>
        </w:rPr>
        <w:t>&lt;&lt;Other supporting documentation, as warranted&gt;&gt;</w:t>
      </w:r>
    </w:p>
    <w:p w14:paraId="1CA5434E" w14:textId="00D37566" w:rsidR="003D7165" w:rsidRPr="00201127" w:rsidRDefault="003D7165" w:rsidP="00201127">
      <w:pPr>
        <w:pStyle w:val="BodyText"/>
        <w:spacing w:before="1"/>
        <w:ind w:left="863"/>
        <w:rPr>
          <w:rFonts w:ascii="Arial" w:hAnsi="Arial" w:cs="Arial"/>
        </w:rPr>
      </w:pPr>
    </w:p>
    <w:p w14:paraId="15FE6D76" w14:textId="77777777" w:rsidR="003D7165" w:rsidRDefault="003D7165" w:rsidP="003D7165">
      <w:pPr>
        <w:pStyle w:val="BodyText"/>
        <w:spacing w:before="1"/>
        <w:rPr>
          <w:rFonts w:ascii="Arial" w:hAnsi="Arial" w:cs="Arial"/>
        </w:rPr>
      </w:pPr>
    </w:p>
    <w:p w14:paraId="7165E20A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75687562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26433B7C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4F7A5F57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69EDC66A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2B8450A8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26737F15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04293F11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6A8502A2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504EE750" w14:textId="77777777" w:rsidR="00AF232E" w:rsidRDefault="00AF232E" w:rsidP="003D7165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4A9DC08A" w14:textId="741C95F8" w:rsidR="003D7165" w:rsidRPr="003D7165" w:rsidRDefault="003D7165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15BF0DB2" w14:textId="2B310F38" w:rsidR="003D7165" w:rsidRPr="003D7165" w:rsidRDefault="003D7165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7B18A8F7" w14:textId="5FA0BD6B" w:rsidR="003D7165" w:rsidRPr="003D7165" w:rsidRDefault="003D7165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7CF22DA7" w14:textId="614346EA" w:rsidR="003D7165" w:rsidRPr="003D7165" w:rsidRDefault="003D7165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26ECA3CE" w14:textId="04F8E9EF" w:rsidR="003D7165" w:rsidRPr="003D7165" w:rsidRDefault="003D7165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</w:p>
    <w:p w14:paraId="3FE08189" w14:textId="5F702F85" w:rsidR="003D7165" w:rsidRPr="003D7165" w:rsidRDefault="189FFF74" w:rsidP="28460D2F">
      <w:pPr>
        <w:pStyle w:val="BodyText"/>
        <w:spacing w:before="1"/>
        <w:rPr>
          <w:rFonts w:ascii="Arial" w:hAnsi="Arial" w:cs="Arial"/>
          <w:sz w:val="16"/>
          <w:szCs w:val="16"/>
        </w:rPr>
      </w:pPr>
      <w:r w:rsidRPr="189FFF74">
        <w:rPr>
          <w:rFonts w:ascii="Arial" w:hAnsi="Arial" w:cs="Arial"/>
          <w:sz w:val="16"/>
          <w:szCs w:val="16"/>
        </w:rPr>
        <w:t xml:space="preserve">   </w:t>
      </w:r>
      <w:r w:rsidR="00BB069F">
        <w:tab/>
      </w:r>
      <w:r w:rsidR="00BB069F">
        <w:tab/>
      </w:r>
      <w:r w:rsidR="00BB069F">
        <w:tab/>
      </w:r>
      <w:r w:rsidR="00BB069F">
        <w:tab/>
      </w:r>
      <w:r w:rsidR="00BB069F">
        <w:tab/>
      </w:r>
      <w:r w:rsidR="00BB069F">
        <w:tab/>
      </w:r>
      <w:r w:rsidR="00BB069F">
        <w:tab/>
      </w:r>
      <w:r w:rsidR="00BB069F">
        <w:tab/>
      </w:r>
      <w:r w:rsidR="00BB069F">
        <w:tab/>
      </w:r>
      <w:r w:rsidRPr="189FFF74">
        <w:rPr>
          <w:rFonts w:ascii="Arial" w:hAnsi="Arial" w:cs="Arial"/>
          <w:sz w:val="16"/>
          <w:szCs w:val="16"/>
        </w:rPr>
        <w:t>MAT-US-2401283-v2.0-02/2026</w:t>
      </w:r>
    </w:p>
    <w:p w14:paraId="69A3ED04" w14:textId="3682EB32" w:rsidR="003D7165" w:rsidRPr="003D7165" w:rsidRDefault="28460D2F" w:rsidP="28460D2F">
      <w:pPr>
        <w:pStyle w:val="BodyText"/>
        <w:spacing w:before="1"/>
        <w:ind w:left="6480"/>
        <w:rPr>
          <w:rFonts w:ascii="Arial" w:hAnsi="Arial" w:cs="Arial"/>
          <w:sz w:val="16"/>
          <w:szCs w:val="16"/>
        </w:rPr>
      </w:pPr>
      <w:r w:rsidRPr="28460D2F">
        <w:rPr>
          <w:rFonts w:ascii="Arial" w:hAnsi="Arial" w:cs="Arial"/>
          <w:sz w:val="16"/>
          <w:szCs w:val="16"/>
        </w:rPr>
        <w:t xml:space="preserve">   </w:t>
      </w:r>
    </w:p>
    <w:sectPr w:rsidR="003D7165" w:rsidRPr="003D71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143"/>
    <w:multiLevelType w:val="hybridMultilevel"/>
    <w:tmpl w:val="E4CCEF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801C4"/>
    <w:multiLevelType w:val="hybridMultilevel"/>
    <w:tmpl w:val="D690D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15BF4"/>
    <w:multiLevelType w:val="hybridMultilevel"/>
    <w:tmpl w:val="CC2091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627DFC"/>
    <w:multiLevelType w:val="hybridMultilevel"/>
    <w:tmpl w:val="D5583E9A"/>
    <w:lvl w:ilvl="0" w:tplc="04090001">
      <w:start w:val="1"/>
      <w:numFmt w:val="bullet"/>
      <w:lvlText w:val=""/>
      <w:lvlJc w:val="left"/>
      <w:pPr>
        <w:ind w:left="863" w:hanging="360"/>
      </w:pPr>
      <w:rPr>
        <w:rFonts w:ascii="Symbol" w:hAnsi="Symbol" w:hint="default"/>
      </w:rPr>
    </w:lvl>
    <w:lvl w:ilvl="1" w:tplc="0AD29BFE">
      <w:start w:val="1"/>
      <w:numFmt w:val="bullet"/>
      <w:lvlText w:val="o"/>
      <w:lvlJc w:val="left"/>
      <w:pPr>
        <w:ind w:left="1583" w:hanging="360"/>
      </w:pPr>
      <w:rPr>
        <w:rFonts w:ascii="Courier New" w:hAnsi="Courier New" w:cs="Courier New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ind w:left="23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3" w:hanging="360"/>
      </w:pPr>
      <w:rPr>
        <w:rFonts w:ascii="Wingdings" w:hAnsi="Wingdings" w:hint="default"/>
      </w:rPr>
    </w:lvl>
  </w:abstractNum>
  <w:num w:numId="1" w16cid:durableId="103156048">
    <w:abstractNumId w:val="3"/>
  </w:num>
  <w:num w:numId="2" w16cid:durableId="2031950110">
    <w:abstractNumId w:val="2"/>
  </w:num>
  <w:num w:numId="3" w16cid:durableId="65496417">
    <w:abstractNumId w:val="1"/>
  </w:num>
  <w:num w:numId="4" w16cid:durableId="3210127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01E"/>
    <w:rsid w:val="000140ED"/>
    <w:rsid w:val="00020BAD"/>
    <w:rsid w:val="000213F4"/>
    <w:rsid w:val="00024C3F"/>
    <w:rsid w:val="0007600C"/>
    <w:rsid w:val="000A0B03"/>
    <w:rsid w:val="000D0E66"/>
    <w:rsid w:val="00121DA8"/>
    <w:rsid w:val="00176A43"/>
    <w:rsid w:val="001D101E"/>
    <w:rsid w:val="001E1DE9"/>
    <w:rsid w:val="001E260F"/>
    <w:rsid w:val="00201127"/>
    <w:rsid w:val="00211A21"/>
    <w:rsid w:val="0025022B"/>
    <w:rsid w:val="00264EA6"/>
    <w:rsid w:val="00280838"/>
    <w:rsid w:val="00296EB1"/>
    <w:rsid w:val="002C3044"/>
    <w:rsid w:val="00324D6A"/>
    <w:rsid w:val="00327869"/>
    <w:rsid w:val="0034692B"/>
    <w:rsid w:val="00383603"/>
    <w:rsid w:val="003C50A9"/>
    <w:rsid w:val="003C5A17"/>
    <w:rsid w:val="003D7165"/>
    <w:rsid w:val="004143B0"/>
    <w:rsid w:val="00457CCF"/>
    <w:rsid w:val="0048775B"/>
    <w:rsid w:val="00491F36"/>
    <w:rsid w:val="004A3D2D"/>
    <w:rsid w:val="005F0662"/>
    <w:rsid w:val="00664777"/>
    <w:rsid w:val="006C20C4"/>
    <w:rsid w:val="006C40F8"/>
    <w:rsid w:val="0077030A"/>
    <w:rsid w:val="0080021C"/>
    <w:rsid w:val="00865F20"/>
    <w:rsid w:val="008D1483"/>
    <w:rsid w:val="0094492F"/>
    <w:rsid w:val="00992D96"/>
    <w:rsid w:val="00A37F0F"/>
    <w:rsid w:val="00AD2153"/>
    <w:rsid w:val="00AD6546"/>
    <w:rsid w:val="00AD6878"/>
    <w:rsid w:val="00AE78A7"/>
    <w:rsid w:val="00AF07D7"/>
    <w:rsid w:val="00AF232E"/>
    <w:rsid w:val="00B13C7D"/>
    <w:rsid w:val="00B62360"/>
    <w:rsid w:val="00B64C9F"/>
    <w:rsid w:val="00B74CE7"/>
    <w:rsid w:val="00BB069F"/>
    <w:rsid w:val="00BF126A"/>
    <w:rsid w:val="00BF7F00"/>
    <w:rsid w:val="00C536A8"/>
    <w:rsid w:val="00C5728D"/>
    <w:rsid w:val="00D04AEF"/>
    <w:rsid w:val="00D23A55"/>
    <w:rsid w:val="00D51C24"/>
    <w:rsid w:val="00D55A8A"/>
    <w:rsid w:val="00D57FAC"/>
    <w:rsid w:val="00DF14F3"/>
    <w:rsid w:val="00F37E28"/>
    <w:rsid w:val="00F41089"/>
    <w:rsid w:val="00F710B0"/>
    <w:rsid w:val="00F73B05"/>
    <w:rsid w:val="00FB6988"/>
    <w:rsid w:val="189FFF74"/>
    <w:rsid w:val="28460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3FFAB3"/>
  <w15:chartTrackingRefBased/>
  <w15:docId w15:val="{19C8C7ED-914B-4200-B129-ABA03F872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101E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1D101E"/>
    <w:pPr>
      <w:ind w:left="10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101E"/>
    <w:rPr>
      <w:rFonts w:ascii="Arial" w:eastAsia="Arial" w:hAnsi="Arial" w:cs="Arial"/>
      <w:b/>
      <w:bCs/>
      <w:kern w:val="0"/>
      <w:sz w:val="20"/>
      <w:szCs w:val="20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1D101E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D101E"/>
    <w:rPr>
      <w:rFonts w:ascii="Arial Narrow" w:eastAsia="Arial Narrow" w:hAnsi="Arial Narrow" w:cs="Arial Narrow"/>
      <w:kern w:val="0"/>
      <w:sz w:val="24"/>
      <w:szCs w:val="24"/>
      <w14:ligatures w14:val="none"/>
    </w:rPr>
  </w:style>
  <w:style w:type="paragraph" w:styleId="CommentText">
    <w:name w:val="annotation text"/>
    <w:basedOn w:val="Normal"/>
    <w:link w:val="CommentTextChar"/>
    <w:uiPriority w:val="99"/>
    <w:unhideWhenUsed/>
    <w:rsid w:val="001D101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D101E"/>
    <w:rPr>
      <w:rFonts w:ascii="Arial Narrow" w:eastAsia="Arial Narrow" w:hAnsi="Arial Narrow" w:cs="Arial Narrow"/>
      <w:kern w:val="0"/>
      <w:sz w:val="20"/>
      <w:szCs w:val="20"/>
      <w14:ligatures w14:val="none"/>
    </w:rPr>
  </w:style>
  <w:style w:type="paragraph" w:styleId="NoSpacing">
    <w:name w:val="No Spacing"/>
    <w:uiPriority w:val="1"/>
    <w:qFormat/>
    <w:rsid w:val="004143B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37F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F2A6B29114A04D8215B35B9BDB3FA7" ma:contentTypeVersion="9" ma:contentTypeDescription="Create a new document." ma:contentTypeScope="" ma:versionID="8df02f7f5b262d4457bf3987f09c0824">
  <xsd:schema xmlns:xsd="http://www.w3.org/2001/XMLSchema" xmlns:xs="http://www.w3.org/2001/XMLSchema" xmlns:p="http://schemas.microsoft.com/office/2006/metadata/properties" xmlns:ns3="659005d0-b521-42b1-9b56-53aeaa960ff8" targetNamespace="http://schemas.microsoft.com/office/2006/metadata/properties" ma:root="true" ma:fieldsID="453b022962d1fb0790a06119a751e50c" ns3:_="">
    <xsd:import namespace="659005d0-b521-42b1-9b56-53aeaa960ff8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005d0-b521-42b1-9b56-53aeaa960ff8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59005d0-b521-42b1-9b56-53aeaa960ff8" xsi:nil="true"/>
  </documentManagement>
</p:properties>
</file>

<file path=customXml/itemProps1.xml><?xml version="1.0" encoding="utf-8"?>
<ds:datastoreItem xmlns:ds="http://schemas.openxmlformats.org/officeDocument/2006/customXml" ds:itemID="{B193A6ED-CCEE-48D6-9B9D-AC0482D6A5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9005d0-b521-42b1-9b56-53aeaa960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E98ACE-D5F7-4FBD-B56D-3B0AB44A02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36FFE8-26D6-4F57-8250-76ED93629825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  <ds:schemaRef ds:uri="http://purl.org/dc/terms/"/>
    <ds:schemaRef ds:uri="http://schemas.openxmlformats.org/package/2006/metadata/core-properties"/>
    <ds:schemaRef ds:uri="659005d0-b521-42b1-9b56-53aeaa960ff8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2345</Characters>
  <Application>Microsoft Office Word</Application>
  <DocSecurity>0</DocSecurity>
  <Lines>86</Lines>
  <Paragraphs>38</Paragraphs>
  <ScaleCrop>false</ScaleCrop>
  <Company/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Qawi Telesford</dc:creator>
  <cp:keywords/>
  <dc:description/>
  <cp:lastModifiedBy>Danielle Sepulveres</cp:lastModifiedBy>
  <cp:revision>2</cp:revision>
  <dcterms:created xsi:type="dcterms:W3CDTF">2026-02-24T01:52:00Z</dcterms:created>
  <dcterms:modified xsi:type="dcterms:W3CDTF">2026-02-24T01:52:00Z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0x01010037F2A6B29114A04D8215B35B9BDB3FA7</vt:lpwstr>
  </property>
</Properties>
</file>