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A6014" w14:textId="77777777" w:rsidR="005E7806" w:rsidRDefault="005E7806" w:rsidP="005E7806">
      <w:pPr>
        <w:ind w:left="180"/>
        <w:jc w:val="right"/>
        <w:rPr>
          <w:color w:val="FF0000"/>
        </w:rPr>
      </w:pPr>
    </w:p>
    <w:p w14:paraId="7684B86D" w14:textId="77777777" w:rsidR="005E7806" w:rsidRPr="00D83361" w:rsidRDefault="005E7806" w:rsidP="005E7806">
      <w:pPr>
        <w:ind w:left="180"/>
        <w:jc w:val="right"/>
        <w:rPr>
          <w:color w:val="FF0000"/>
        </w:rPr>
      </w:pPr>
      <w:r w:rsidRPr="00D83361">
        <w:rPr>
          <w:color w:val="FF0000"/>
        </w:rPr>
        <w:t>&lt;&lt;Date&gt;&gt;</w:t>
      </w:r>
    </w:p>
    <w:p w14:paraId="5CA433A5" w14:textId="77777777" w:rsidR="005E7806" w:rsidRPr="00D83361" w:rsidRDefault="005E7806" w:rsidP="005E7806">
      <w:pPr>
        <w:ind w:left="180"/>
        <w:rPr>
          <w:color w:val="FF0000"/>
        </w:rPr>
      </w:pPr>
    </w:p>
    <w:p w14:paraId="225E1922" w14:textId="77777777" w:rsidR="005E7806" w:rsidRPr="00772407" w:rsidRDefault="005E7806" w:rsidP="005E7806">
      <w:pPr>
        <w:spacing w:after="80"/>
        <w:rPr>
          <w:rFonts w:eastAsia="Times New Roman"/>
          <w:color w:val="000000"/>
        </w:rPr>
      </w:pPr>
      <w:r w:rsidRPr="00772407">
        <w:rPr>
          <w:rFonts w:eastAsia="Times New Roman"/>
          <w:color w:val="000000"/>
        </w:rPr>
        <w:t>From:</w:t>
      </w:r>
      <w:r w:rsidRPr="00772407">
        <w:rPr>
          <w:rFonts w:eastAsia="Times New Roman"/>
          <w:color w:val="000000"/>
        </w:rPr>
        <w:tab/>
      </w:r>
      <w:r w:rsidRPr="00772407">
        <w:rPr>
          <w:rFonts w:eastAsia="Times New Roman"/>
          <w:bCs/>
          <w:color w:val="FF0000"/>
        </w:rPr>
        <w:t>[Sanofi representative]</w:t>
      </w:r>
    </w:p>
    <w:p w14:paraId="0EF6FF2D" w14:textId="77777777" w:rsidR="005E7806" w:rsidRPr="00772407" w:rsidRDefault="005E7806" w:rsidP="005E7806">
      <w:pPr>
        <w:spacing w:after="80"/>
        <w:rPr>
          <w:rFonts w:eastAsia="Times New Roman"/>
          <w:bCs/>
          <w:color w:val="000000"/>
        </w:rPr>
      </w:pPr>
      <w:r w:rsidRPr="00772407">
        <w:rPr>
          <w:rFonts w:eastAsia="Times New Roman"/>
          <w:color w:val="000000"/>
        </w:rPr>
        <w:t>To:</w:t>
      </w:r>
      <w:r w:rsidRPr="00772407">
        <w:rPr>
          <w:rFonts w:eastAsia="Times New Roman"/>
          <w:color w:val="000000"/>
        </w:rPr>
        <w:tab/>
      </w:r>
      <w:r w:rsidRPr="00772407">
        <w:rPr>
          <w:rFonts w:eastAsia="Times New Roman"/>
          <w:bCs/>
          <w:color w:val="FF0000"/>
        </w:rPr>
        <w:t>[Customer]</w:t>
      </w:r>
    </w:p>
    <w:p w14:paraId="34A82250" w14:textId="77777777" w:rsidR="005E7806" w:rsidRPr="00772407" w:rsidRDefault="005E7806" w:rsidP="005E7806">
      <w:pPr>
        <w:spacing w:after="80"/>
        <w:rPr>
          <w:rFonts w:eastAsia="Times New Roman"/>
          <w:color w:val="000000"/>
        </w:rPr>
      </w:pPr>
    </w:p>
    <w:p w14:paraId="31391D0C" w14:textId="77777777" w:rsidR="005E7806" w:rsidRPr="00772407" w:rsidRDefault="005E7806" w:rsidP="005E7806">
      <w:pPr>
        <w:spacing w:after="80"/>
        <w:rPr>
          <w:rFonts w:eastAsia="Times New Roman"/>
          <w:b/>
          <w:color w:val="000000"/>
        </w:rPr>
      </w:pPr>
      <w:r w:rsidRPr="00772407">
        <w:rPr>
          <w:rFonts w:eastAsia="Times New Roman"/>
          <w:color w:val="000000"/>
        </w:rPr>
        <w:t>Subject Line:</w:t>
      </w:r>
      <w:r w:rsidRPr="00772407">
        <w:rPr>
          <w:rFonts w:eastAsia="Times New Roman"/>
          <w:color w:val="000000"/>
        </w:rPr>
        <w:tab/>
      </w:r>
      <w:r w:rsidRPr="00772407">
        <w:rPr>
          <w:rFonts w:eastAsia="Times New Roman"/>
          <w:b/>
          <w:bCs/>
          <w:color w:val="000000"/>
        </w:rPr>
        <w:t>The forms you requested</w:t>
      </w:r>
      <w:r w:rsidRPr="00772407">
        <w:rPr>
          <w:rFonts w:eastAsia="Times New Roman"/>
          <w:b/>
          <w:color w:val="000000"/>
        </w:rPr>
        <w:t xml:space="preserve"> </w:t>
      </w:r>
    </w:p>
    <w:p w14:paraId="771C21DC" w14:textId="77777777" w:rsidR="005E7806" w:rsidRPr="00772407" w:rsidRDefault="005E7806" w:rsidP="005E7806">
      <w:pPr>
        <w:spacing w:after="80"/>
        <w:rPr>
          <w:rFonts w:eastAsia="Times New Roman"/>
        </w:rPr>
      </w:pPr>
      <w:r w:rsidRPr="00772407">
        <w:rPr>
          <w:rFonts w:eastAsia="Times New Roman"/>
        </w:rPr>
        <w:t>Alternate Subject Line Options:</w:t>
      </w:r>
    </w:p>
    <w:p w14:paraId="0D4BE039" w14:textId="77777777" w:rsidR="005E7806" w:rsidRDefault="005E7806" w:rsidP="005E7806">
      <w:pPr>
        <w:spacing w:after="80"/>
        <w:rPr>
          <w:rFonts w:eastAsia="Times New Roman"/>
          <w:b/>
          <w:bCs/>
        </w:rPr>
      </w:pPr>
      <w:r w:rsidRPr="00772407">
        <w:rPr>
          <w:rFonts w:eastAsia="Times New Roman"/>
        </w:rPr>
        <w:t xml:space="preserve">Subject Line Option 1: </w:t>
      </w:r>
      <w:r w:rsidRPr="00772407">
        <w:rPr>
          <w:rFonts w:eastAsia="Times New Roman"/>
          <w:b/>
          <w:bCs/>
        </w:rPr>
        <w:t xml:space="preserve">The forms you requested for </w:t>
      </w:r>
      <w:r>
        <w:rPr>
          <w:rFonts w:eastAsia="Times New Roman"/>
          <w:b/>
          <w:bCs/>
        </w:rPr>
        <w:t>Pompe</w:t>
      </w:r>
      <w:r w:rsidRPr="00772407">
        <w:rPr>
          <w:rFonts w:eastAsia="Times New Roman"/>
          <w:b/>
          <w:bCs/>
        </w:rPr>
        <w:t xml:space="preserve"> disease   </w:t>
      </w:r>
    </w:p>
    <w:p w14:paraId="32E5A261" w14:textId="77777777" w:rsidR="005E7806" w:rsidRPr="00772407" w:rsidRDefault="005E7806" w:rsidP="005E7806">
      <w:pPr>
        <w:spacing w:after="80"/>
        <w:rPr>
          <w:rFonts w:eastAsia="Times New Roman"/>
        </w:rPr>
      </w:pPr>
      <w:r w:rsidRPr="00772407">
        <w:rPr>
          <w:rFonts w:eastAsia="Times New Roman"/>
        </w:rPr>
        <w:t xml:space="preserve">Subject Line Option 2: </w:t>
      </w:r>
      <w:r>
        <w:rPr>
          <w:rFonts w:eastAsia="Times New Roman"/>
          <w:b/>
          <w:bCs/>
        </w:rPr>
        <w:t>Support m</w:t>
      </w:r>
      <w:r w:rsidRPr="00772407">
        <w:rPr>
          <w:rFonts w:eastAsia="Times New Roman"/>
          <w:b/>
          <w:bCs/>
        </w:rPr>
        <w:t xml:space="preserve">aterials for treating </w:t>
      </w:r>
      <w:r>
        <w:rPr>
          <w:rFonts w:eastAsia="Times New Roman"/>
          <w:b/>
          <w:bCs/>
        </w:rPr>
        <w:t xml:space="preserve">Pompe </w:t>
      </w:r>
      <w:r w:rsidRPr="00772407">
        <w:rPr>
          <w:rFonts w:eastAsia="Times New Roman"/>
          <w:b/>
          <w:bCs/>
        </w:rPr>
        <w:t xml:space="preserve">disease  </w:t>
      </w:r>
    </w:p>
    <w:p w14:paraId="2E933B81" w14:textId="77777777" w:rsidR="005E7806" w:rsidRDefault="005E7806" w:rsidP="005E7806">
      <w:pPr>
        <w:spacing w:after="80"/>
        <w:rPr>
          <w:rFonts w:eastAsia="Times New Roman"/>
          <w:b/>
          <w:bCs/>
        </w:rPr>
      </w:pPr>
      <w:r w:rsidRPr="00772407">
        <w:rPr>
          <w:rFonts w:eastAsia="Times New Roman"/>
        </w:rPr>
        <w:t xml:space="preserve">Subject Line Option 3: </w:t>
      </w:r>
      <w:r w:rsidRPr="00772407">
        <w:rPr>
          <w:rFonts w:eastAsia="Times New Roman"/>
          <w:b/>
          <w:bCs/>
        </w:rPr>
        <w:t xml:space="preserve">Support materials you requested for treating </w:t>
      </w:r>
      <w:r>
        <w:rPr>
          <w:rFonts w:eastAsia="Times New Roman"/>
          <w:b/>
          <w:bCs/>
        </w:rPr>
        <w:t xml:space="preserve">Pompe </w:t>
      </w:r>
      <w:r w:rsidRPr="00772407">
        <w:rPr>
          <w:rFonts w:eastAsia="Times New Roman"/>
          <w:b/>
          <w:bCs/>
        </w:rPr>
        <w:t>disease</w:t>
      </w:r>
    </w:p>
    <w:p w14:paraId="615E9CA7" w14:textId="77777777" w:rsidR="005E7806" w:rsidRPr="00584F72" w:rsidRDefault="005E7806" w:rsidP="005E7806">
      <w:pPr>
        <w:spacing w:after="80"/>
        <w:rPr>
          <w:rFonts w:eastAsia="Times New Roman"/>
          <w:b/>
          <w:bCs/>
        </w:rPr>
      </w:pPr>
    </w:p>
    <w:p w14:paraId="05AC95E0" w14:textId="77777777" w:rsidR="005E7806" w:rsidRPr="00D83361" w:rsidRDefault="005E7806" w:rsidP="005E7806">
      <w:pPr>
        <w:pStyle w:val="BodyText"/>
        <w:spacing w:before="36" w:line="482" w:lineRule="auto"/>
        <w:ind w:right="2905"/>
        <w:rPr>
          <w:sz w:val="22"/>
          <w:szCs w:val="22"/>
        </w:rPr>
      </w:pPr>
      <w:r w:rsidRPr="00D83361">
        <w:rPr>
          <w:color w:val="252525"/>
          <w:sz w:val="22"/>
          <w:szCs w:val="22"/>
        </w:rPr>
        <w:t>Dear</w:t>
      </w:r>
      <w:r w:rsidRPr="00D83361">
        <w:rPr>
          <w:color w:val="252525"/>
          <w:spacing w:val="-2"/>
          <w:sz w:val="22"/>
          <w:szCs w:val="22"/>
        </w:rPr>
        <w:t xml:space="preserve"> </w:t>
      </w:r>
      <w:r w:rsidRPr="00D83361">
        <w:rPr>
          <w:color w:val="FF0000"/>
          <w:sz w:val="22"/>
          <w:szCs w:val="22"/>
        </w:rPr>
        <w:t>&lt;&lt;Customer</w:t>
      </w:r>
      <w:r>
        <w:rPr>
          <w:color w:val="FF0000"/>
          <w:sz w:val="22"/>
          <w:szCs w:val="22"/>
        </w:rPr>
        <w:t xml:space="preserve"> Name</w:t>
      </w:r>
      <w:r w:rsidRPr="00D83361">
        <w:rPr>
          <w:color w:val="FF0000"/>
          <w:sz w:val="22"/>
          <w:szCs w:val="22"/>
        </w:rPr>
        <w:t>&gt;&gt;</w:t>
      </w:r>
      <w:r w:rsidRPr="00D83361">
        <w:rPr>
          <w:color w:val="252525"/>
          <w:sz w:val="22"/>
          <w:szCs w:val="22"/>
        </w:rPr>
        <w:t>,</w:t>
      </w:r>
    </w:p>
    <w:p w14:paraId="48FE78BC" w14:textId="77777777" w:rsidR="005E7806" w:rsidRPr="000C260D" w:rsidRDefault="005E7806" w:rsidP="005E7806">
      <w:pPr>
        <w:pStyle w:val="BodyText"/>
        <w:spacing w:line="276" w:lineRule="auto"/>
        <w:ind w:right="189"/>
        <w:rPr>
          <w:color w:val="000000" w:themeColor="text1"/>
          <w:sz w:val="22"/>
          <w:szCs w:val="22"/>
        </w:rPr>
      </w:pPr>
      <w:r w:rsidRPr="00D83361">
        <w:rPr>
          <w:color w:val="252525"/>
          <w:sz w:val="22"/>
          <w:szCs w:val="22"/>
        </w:rPr>
        <w:t xml:space="preserve">Attached </w:t>
      </w:r>
      <w:r>
        <w:rPr>
          <w:color w:val="252525"/>
          <w:sz w:val="22"/>
          <w:szCs w:val="22"/>
        </w:rPr>
        <w:t>are</w:t>
      </w:r>
      <w:r w:rsidRPr="00D83361">
        <w:rPr>
          <w:color w:val="252525"/>
          <w:sz w:val="22"/>
          <w:szCs w:val="22"/>
        </w:rPr>
        <w:t xml:space="preserve"> the template</w:t>
      </w:r>
      <w:r>
        <w:rPr>
          <w:color w:val="252525"/>
          <w:sz w:val="22"/>
          <w:szCs w:val="22"/>
        </w:rPr>
        <w:t xml:space="preserve">s for </w:t>
      </w:r>
      <w:proofErr w:type="spellStart"/>
      <w:r w:rsidRPr="00D83361">
        <w:rPr>
          <w:sz w:val="22"/>
          <w:szCs w:val="22"/>
        </w:rPr>
        <w:t>Lumizyme</w:t>
      </w:r>
      <w:proofErr w:type="spellEnd"/>
      <w:r w:rsidRPr="00D83361">
        <w:rPr>
          <w:position w:val="4"/>
          <w:sz w:val="22"/>
          <w:szCs w:val="22"/>
          <w:vertAlign w:val="superscript"/>
        </w:rPr>
        <w:t>®</w:t>
      </w:r>
      <w:r w:rsidRPr="00D83361">
        <w:rPr>
          <w:position w:val="6"/>
          <w:sz w:val="22"/>
          <w:szCs w:val="22"/>
          <w:vertAlign w:val="superscript"/>
        </w:rPr>
        <w:t xml:space="preserve"> </w:t>
      </w:r>
      <w:r w:rsidRPr="00D83361">
        <w:rPr>
          <w:sz w:val="22"/>
          <w:szCs w:val="22"/>
        </w:rPr>
        <w:t>(</w:t>
      </w:r>
      <w:proofErr w:type="spellStart"/>
      <w:r w:rsidRPr="00D83361">
        <w:rPr>
          <w:rFonts w:eastAsiaTheme="minorHAnsi"/>
          <w:sz w:val="22"/>
          <w:szCs w:val="22"/>
        </w:rPr>
        <w:t>alglucosidase</w:t>
      </w:r>
      <w:proofErr w:type="spellEnd"/>
      <w:r w:rsidRPr="00D83361">
        <w:rPr>
          <w:rFonts w:eastAsiaTheme="minorHAnsi"/>
          <w:sz w:val="22"/>
          <w:szCs w:val="22"/>
        </w:rPr>
        <w:t xml:space="preserve"> alfa</w:t>
      </w:r>
      <w:r w:rsidRPr="00D83361">
        <w:rPr>
          <w:color w:val="000000" w:themeColor="text1"/>
          <w:sz w:val="22"/>
          <w:szCs w:val="22"/>
        </w:rPr>
        <w:t xml:space="preserve">) </w:t>
      </w:r>
      <w:r w:rsidRPr="00D83361">
        <w:rPr>
          <w:color w:val="FF0000"/>
          <w:sz w:val="22"/>
          <w:szCs w:val="22"/>
        </w:rPr>
        <w:t>&lt;&lt;Insert document name</w:t>
      </w:r>
      <w:r>
        <w:rPr>
          <w:color w:val="FF0000"/>
          <w:sz w:val="22"/>
          <w:szCs w:val="22"/>
        </w:rPr>
        <w:t>(s)</w:t>
      </w:r>
      <w:r w:rsidRPr="00D83361">
        <w:rPr>
          <w:color w:val="FF0000"/>
          <w:sz w:val="22"/>
          <w:szCs w:val="22"/>
        </w:rPr>
        <w:t xml:space="preserve"> here: Statement of Medical Necessity</w:t>
      </w:r>
      <w:r>
        <w:rPr>
          <w:color w:val="FF0000"/>
          <w:sz w:val="22"/>
          <w:szCs w:val="22"/>
        </w:rPr>
        <w:t>/</w:t>
      </w:r>
      <w:r w:rsidRPr="00D83361">
        <w:rPr>
          <w:color w:val="FF0000"/>
          <w:sz w:val="22"/>
          <w:szCs w:val="22"/>
        </w:rPr>
        <w:t>Letter of Intent</w:t>
      </w:r>
      <w:r>
        <w:rPr>
          <w:color w:val="FF0000"/>
          <w:sz w:val="22"/>
          <w:szCs w:val="22"/>
        </w:rPr>
        <w:t>/</w:t>
      </w:r>
      <w:r w:rsidRPr="00D83361">
        <w:rPr>
          <w:color w:val="FF0000"/>
          <w:sz w:val="22"/>
          <w:szCs w:val="22"/>
        </w:rPr>
        <w:t>Letter of Appeal</w:t>
      </w:r>
      <w:r>
        <w:rPr>
          <w:color w:val="FF0000"/>
          <w:sz w:val="22"/>
          <w:szCs w:val="22"/>
        </w:rPr>
        <w:t>/Prior Authorization Checklist</w:t>
      </w:r>
      <w:r w:rsidRPr="00D83361">
        <w:rPr>
          <w:color w:val="FF0000"/>
          <w:sz w:val="22"/>
          <w:szCs w:val="22"/>
        </w:rPr>
        <w:t>&gt;&gt;</w:t>
      </w:r>
      <w:r w:rsidRPr="00D83361">
        <w:rPr>
          <w:color w:val="252525"/>
          <w:sz w:val="22"/>
          <w:szCs w:val="22"/>
        </w:rPr>
        <w:t xml:space="preserve"> that you requested.</w:t>
      </w:r>
      <w:r>
        <w:rPr>
          <w:color w:val="252525"/>
          <w:spacing w:val="1"/>
          <w:sz w:val="22"/>
          <w:szCs w:val="22"/>
        </w:rPr>
        <w:t xml:space="preserve"> </w:t>
      </w:r>
      <w:r w:rsidRPr="000C260D">
        <w:rPr>
          <w:color w:val="000000" w:themeColor="text1"/>
          <w:sz w:val="22"/>
          <w:szCs w:val="22"/>
        </w:rPr>
        <w:t>Please keep in mind</w:t>
      </w:r>
      <w:r>
        <w:rPr>
          <w:color w:val="000000" w:themeColor="text1"/>
          <w:sz w:val="22"/>
          <w:szCs w:val="22"/>
        </w:rPr>
        <w:t>,</w:t>
      </w:r>
      <w:r w:rsidRPr="000C260D">
        <w:rPr>
          <w:color w:val="000000" w:themeColor="text1"/>
          <w:sz w:val="22"/>
          <w:szCs w:val="22"/>
        </w:rPr>
        <w:t xml:space="preserve"> these are templates that need to be customized with individual patient information for each use.</w:t>
      </w:r>
    </w:p>
    <w:p w14:paraId="656A8D46" w14:textId="77777777" w:rsidR="005E7806" w:rsidRPr="00D83361" w:rsidRDefault="005E7806" w:rsidP="005E7806"/>
    <w:p w14:paraId="43BAB37C" w14:textId="77777777" w:rsidR="005E7806" w:rsidRPr="00D83361" w:rsidRDefault="005E7806" w:rsidP="005E7806">
      <w:pPr>
        <w:adjustRightInd w:val="0"/>
        <w:ind w:right="346"/>
        <w:rPr>
          <w:color w:val="000000"/>
        </w:rPr>
      </w:pPr>
      <w:r w:rsidRPr="00D83361">
        <w:rPr>
          <w:b/>
          <w:bCs/>
          <w:color w:val="000000"/>
        </w:rPr>
        <w:t>INDICATION</w:t>
      </w:r>
    </w:p>
    <w:p w14:paraId="6C847BF4" w14:textId="77777777" w:rsidR="005E7806" w:rsidRPr="00D83361" w:rsidRDefault="005E7806" w:rsidP="005E7806">
      <w:pPr>
        <w:adjustRightInd w:val="0"/>
        <w:ind w:left="90" w:right="346"/>
        <w:rPr>
          <w:color w:val="000000"/>
        </w:rPr>
      </w:pPr>
    </w:p>
    <w:p w14:paraId="31942CAA" w14:textId="77777777" w:rsidR="005E7806" w:rsidRPr="00D83361" w:rsidRDefault="005E7806" w:rsidP="005E7806">
      <w:pPr>
        <w:rPr>
          <w:rFonts w:eastAsia="Times New Roman"/>
          <w:bCs/>
          <w:color w:val="000000"/>
        </w:rPr>
      </w:pPr>
      <w:r>
        <w:rPr>
          <w:rFonts w:eastAsia="Times New Roman"/>
          <w:bCs/>
          <w:color w:val="000000"/>
        </w:rPr>
        <w:t>LUMIZYME</w:t>
      </w:r>
      <w:r w:rsidRPr="00D83361">
        <w:rPr>
          <w:rFonts w:eastAsia="Times New Roman"/>
          <w:bCs/>
          <w:color w:val="000000"/>
          <w:vertAlign w:val="superscript"/>
        </w:rPr>
        <w:t>®</w:t>
      </w:r>
      <w:r w:rsidRPr="00D83361">
        <w:rPr>
          <w:rFonts w:eastAsia="Times New Roman"/>
          <w:bCs/>
          <w:color w:val="000000"/>
        </w:rPr>
        <w:t xml:space="preserve"> (</w:t>
      </w:r>
      <w:proofErr w:type="spellStart"/>
      <w:r w:rsidRPr="00D83361">
        <w:rPr>
          <w:rFonts w:eastAsia="Times New Roman"/>
          <w:bCs/>
          <w:color w:val="000000"/>
        </w:rPr>
        <w:t>alglucosidase</w:t>
      </w:r>
      <w:proofErr w:type="spellEnd"/>
      <w:r w:rsidRPr="00D83361">
        <w:rPr>
          <w:rFonts w:eastAsia="Times New Roman"/>
          <w:bCs/>
          <w:color w:val="000000"/>
        </w:rPr>
        <w:t xml:space="preserve"> alfa) is a hydrolytic lysosomal glycogen-specific enzyme indicated for patients with Pompe disease (GAA deficiency).</w:t>
      </w:r>
    </w:p>
    <w:p w14:paraId="1C823453" w14:textId="77777777" w:rsidR="005E7806" w:rsidRPr="00D83361" w:rsidRDefault="005E7806" w:rsidP="005E7806">
      <w:pPr>
        <w:rPr>
          <w:rFonts w:eastAsia="Times New Roman"/>
          <w:b/>
          <w:color w:val="000000"/>
        </w:rPr>
      </w:pPr>
    </w:p>
    <w:p w14:paraId="4A1E2154" w14:textId="77777777" w:rsidR="005E7806" w:rsidRPr="000C2DDE" w:rsidRDefault="005E7806" w:rsidP="005E7806">
      <w:pPr>
        <w:rPr>
          <w:rFonts w:eastAsia="Times New Roman"/>
          <w:b/>
          <w:color w:val="000000"/>
        </w:rPr>
      </w:pPr>
      <w:r w:rsidRPr="000C2DDE">
        <w:rPr>
          <w:rFonts w:eastAsia="Times New Roman"/>
          <w:b/>
          <w:color w:val="000000"/>
        </w:rPr>
        <w:t>IMPORTANT SAFETY INFORMATION</w:t>
      </w:r>
    </w:p>
    <w:p w14:paraId="00F170CE" w14:textId="77777777" w:rsidR="005E7806" w:rsidRPr="000C2DDE" w:rsidRDefault="005E7806" w:rsidP="005E7806">
      <w:pPr>
        <w:ind w:left="144"/>
        <w:rPr>
          <w:rFonts w:eastAsia="Times New Roman"/>
          <w:b/>
          <w:color w:val="000000"/>
        </w:rPr>
      </w:pPr>
    </w:p>
    <w:tbl>
      <w:tblPr>
        <w:tblStyle w:val="TableGrid"/>
        <w:tblW w:w="0" w:type="auto"/>
        <w:tblLook w:val="04A0" w:firstRow="1" w:lastRow="0" w:firstColumn="1" w:lastColumn="0" w:noHBand="0" w:noVBand="1"/>
      </w:tblPr>
      <w:tblGrid>
        <w:gridCol w:w="9330"/>
      </w:tblGrid>
      <w:tr w:rsidR="005E7806" w:rsidRPr="000C2DDE" w14:paraId="1091E0D1" w14:textId="77777777" w:rsidTr="00075079">
        <w:tc>
          <w:tcPr>
            <w:tcW w:w="10770" w:type="dxa"/>
            <w:tcBorders>
              <w:top w:val="single" w:sz="12" w:space="0" w:color="auto"/>
              <w:left w:val="single" w:sz="12" w:space="0" w:color="auto"/>
              <w:bottom w:val="single" w:sz="12" w:space="0" w:color="auto"/>
              <w:right w:val="single" w:sz="12" w:space="0" w:color="auto"/>
            </w:tcBorders>
          </w:tcPr>
          <w:p w14:paraId="498147C8" w14:textId="77777777" w:rsidR="005E7806" w:rsidRDefault="005E7806" w:rsidP="00075079">
            <w:pPr>
              <w:jc w:val="center"/>
              <w:rPr>
                <w:b/>
                <w:spacing w:val="-7"/>
              </w:rPr>
            </w:pPr>
            <w:r w:rsidRPr="000C2DDE">
              <w:rPr>
                <w:b/>
              </w:rPr>
              <w:t>WARNING: HYPERSENSITIVITY REACTIONS INCLUDING</w:t>
            </w:r>
            <w:r w:rsidRPr="000C2DDE">
              <w:rPr>
                <w:b/>
                <w:spacing w:val="-8"/>
              </w:rPr>
              <w:t xml:space="preserve"> </w:t>
            </w:r>
            <w:r w:rsidRPr="000C2DDE">
              <w:rPr>
                <w:b/>
              </w:rPr>
              <w:t>ANAPHYLAXIS,</w:t>
            </w:r>
            <w:r w:rsidRPr="000C2DDE">
              <w:rPr>
                <w:b/>
                <w:spacing w:val="-7"/>
              </w:rPr>
              <w:t xml:space="preserve"> </w:t>
            </w:r>
          </w:p>
          <w:p w14:paraId="7FAB9F4B" w14:textId="77777777" w:rsidR="005E7806" w:rsidRPr="000C2DDE" w:rsidRDefault="005E7806" w:rsidP="00075079">
            <w:pPr>
              <w:jc w:val="center"/>
              <w:rPr>
                <w:b/>
                <w:spacing w:val="-2"/>
              </w:rPr>
            </w:pPr>
            <w:r w:rsidRPr="000C2DDE">
              <w:rPr>
                <w:b/>
                <w:spacing w:val="-8"/>
              </w:rPr>
              <w:t>IMMUNE</w:t>
            </w:r>
            <w:r w:rsidRPr="000C2DDE">
              <w:rPr>
                <w:b/>
              </w:rPr>
              <w:t>-MEDIATED</w:t>
            </w:r>
            <w:r w:rsidRPr="000C2DDE">
              <w:rPr>
                <w:b/>
                <w:spacing w:val="-1"/>
              </w:rPr>
              <w:t xml:space="preserve"> </w:t>
            </w:r>
            <w:r w:rsidRPr="000C2DDE">
              <w:rPr>
                <w:b/>
              </w:rPr>
              <w:t>REACTIONS, AND</w:t>
            </w:r>
            <w:r w:rsidRPr="000C2DDE">
              <w:rPr>
                <w:b/>
                <w:spacing w:val="-1"/>
              </w:rPr>
              <w:t xml:space="preserve"> </w:t>
            </w:r>
            <w:r w:rsidRPr="000C2DDE">
              <w:rPr>
                <w:b/>
              </w:rPr>
              <w:t>RISK</w:t>
            </w:r>
            <w:r w:rsidRPr="000C2DDE">
              <w:rPr>
                <w:b/>
                <w:spacing w:val="-2"/>
              </w:rPr>
              <w:t xml:space="preserve"> </w:t>
            </w:r>
            <w:r w:rsidRPr="000C2DDE">
              <w:rPr>
                <w:b/>
              </w:rPr>
              <w:t>OF</w:t>
            </w:r>
            <w:r w:rsidRPr="000C2DDE">
              <w:rPr>
                <w:b/>
                <w:spacing w:val="-3"/>
              </w:rPr>
              <w:t xml:space="preserve"> ACUTE </w:t>
            </w:r>
            <w:r w:rsidRPr="000C2DDE">
              <w:rPr>
                <w:b/>
              </w:rPr>
              <w:t xml:space="preserve">CARDIORESPIRATORY </w:t>
            </w:r>
            <w:r w:rsidRPr="000C2DDE">
              <w:rPr>
                <w:b/>
                <w:spacing w:val="-2"/>
              </w:rPr>
              <w:t>FAILURE</w:t>
            </w:r>
          </w:p>
          <w:p w14:paraId="760AEB2A" w14:textId="77777777" w:rsidR="005E7806" w:rsidRPr="000C2DDE" w:rsidRDefault="005E7806" w:rsidP="00075079">
            <w:pPr>
              <w:ind w:left="12" w:hanging="12"/>
              <w:rPr>
                <w:b/>
                <w:u w:val="single"/>
              </w:rPr>
            </w:pPr>
            <w:r w:rsidRPr="000C2DDE">
              <w:rPr>
                <w:b/>
                <w:spacing w:val="-2"/>
                <w:u w:val="single"/>
              </w:rPr>
              <w:t>Hypersensitivity Reactions Including Anaphylaxis</w:t>
            </w:r>
          </w:p>
          <w:p w14:paraId="1BECB241" w14:textId="77777777" w:rsidR="005E7806" w:rsidRPr="000C2DDE" w:rsidRDefault="005E7806" w:rsidP="00075079">
            <w:pPr>
              <w:pStyle w:val="BodyText"/>
              <w:spacing w:after="120"/>
              <w:ind w:right="216"/>
              <w:rPr>
                <w:b/>
                <w:sz w:val="22"/>
                <w:szCs w:val="22"/>
              </w:rPr>
            </w:pPr>
            <w:r w:rsidRPr="000C2DDE">
              <w:rPr>
                <w:b/>
                <w:sz w:val="22"/>
                <w:szCs w:val="22"/>
              </w:rPr>
              <w:t xml:space="preserve">Patients treated with enzyme replacement therapies have experienced life-threatening hypersensitivity reactions, including anaphylaxis. </w:t>
            </w:r>
            <w:r w:rsidRPr="000C2DDE">
              <w:rPr>
                <w:rStyle w:val="normaltextrun"/>
                <w:b/>
                <w:color w:val="000000"/>
                <w:sz w:val="22"/>
                <w:szCs w:val="22"/>
              </w:rPr>
              <w:t xml:space="preserve">Anaphylaxis </w:t>
            </w:r>
            <w:proofErr w:type="gramStart"/>
            <w:r w:rsidRPr="000C2DDE">
              <w:rPr>
                <w:rStyle w:val="normaltextrun"/>
                <w:b/>
                <w:color w:val="000000"/>
                <w:sz w:val="22"/>
                <w:szCs w:val="22"/>
              </w:rPr>
              <w:t>has occurred</w:t>
            </w:r>
            <w:proofErr w:type="gramEnd"/>
            <w:r w:rsidRPr="000C2DDE">
              <w:rPr>
                <w:rStyle w:val="normaltextrun"/>
                <w:b/>
                <w:color w:val="000000"/>
                <w:sz w:val="22"/>
                <w:szCs w:val="22"/>
              </w:rPr>
              <w:t xml:space="preserve"> during the early course of enzyme replacement therapy and after extended duration of therapy.</w:t>
            </w:r>
            <w:r w:rsidRPr="000C2DDE">
              <w:rPr>
                <w:rStyle w:val="eop"/>
                <w:b/>
                <w:color w:val="000000"/>
                <w:sz w:val="22"/>
                <w:szCs w:val="22"/>
              </w:rPr>
              <w:t xml:space="preserve"> Initiate LUMIZYME in a healthcare setting with </w:t>
            </w:r>
            <w:r w:rsidRPr="000C2DDE">
              <w:rPr>
                <w:b/>
                <w:sz w:val="22"/>
                <w:szCs w:val="22"/>
              </w:rPr>
              <w:t>appropriate medical monitoring and support measures, including cardiopulmonary resuscitation equipment. If a severe hypersensitivity reaction (e.g. anaphylaxis) occurs, discontinue LUMIZYME immediately and initiate appropriate medical treatment, including the use of epinephrine.</w:t>
            </w:r>
          </w:p>
          <w:p w14:paraId="627F352A" w14:textId="77777777" w:rsidR="005E7806" w:rsidRPr="001555E3" w:rsidRDefault="005E7806" w:rsidP="00075079">
            <w:pPr>
              <w:pStyle w:val="BodyText"/>
              <w:spacing w:after="120"/>
              <w:ind w:right="216"/>
              <w:rPr>
                <w:b/>
                <w:sz w:val="22"/>
                <w:szCs w:val="22"/>
              </w:rPr>
            </w:pPr>
            <w:r w:rsidRPr="000C2DDE">
              <w:rPr>
                <w:b/>
                <w:sz w:val="22"/>
                <w:szCs w:val="22"/>
              </w:rPr>
              <w:t xml:space="preserve">Consider risks and benefits of re-administering LUMIZYME following severe hypersensitivity reactions. If a mild or moderate hypersensitivity reaction occurs, the infusion rate may be slowed or temporarily stopped. </w:t>
            </w:r>
            <w:r w:rsidRPr="000C2DDE">
              <w:rPr>
                <w:rFonts w:eastAsia="MS Mincho"/>
                <w:b/>
                <w:sz w:val="22"/>
                <w:szCs w:val="22"/>
                <w:lang w:eastAsia="ja-JP"/>
              </w:rPr>
              <w:t>Prior to LUMIZYME administration, consider pretreating with antihistamines, antipyretics, and/or corticosteroids.</w:t>
            </w:r>
          </w:p>
          <w:p w14:paraId="45276606" w14:textId="77777777" w:rsidR="005E7806" w:rsidRPr="005E7806" w:rsidRDefault="005E7806" w:rsidP="005E7806">
            <w:pPr>
              <w:tabs>
                <w:tab w:val="left" w:pos="820"/>
              </w:tabs>
              <w:ind w:right="243"/>
              <w:rPr>
                <w:b/>
                <w:u w:val="single"/>
              </w:rPr>
            </w:pPr>
            <w:r w:rsidRPr="005E7806">
              <w:rPr>
                <w:b/>
                <w:u w:val="single"/>
              </w:rPr>
              <w:t>Immune-Mediated Reactions</w:t>
            </w:r>
          </w:p>
          <w:p w14:paraId="1381BEE3" w14:textId="77777777" w:rsidR="005E7806" w:rsidRPr="005E7806" w:rsidRDefault="005E7806" w:rsidP="005E7806">
            <w:pPr>
              <w:tabs>
                <w:tab w:val="left" w:pos="820"/>
              </w:tabs>
              <w:spacing w:after="120"/>
              <w:ind w:right="245"/>
              <w:rPr>
                <w:b/>
              </w:rPr>
            </w:pPr>
            <w:r w:rsidRPr="005E7806">
              <w:rPr>
                <w:b/>
              </w:rPr>
              <w:t>Immune-mediated</w:t>
            </w:r>
            <w:r w:rsidRPr="005E7806">
              <w:rPr>
                <w:b/>
                <w:spacing w:val="-6"/>
              </w:rPr>
              <w:t xml:space="preserve"> </w:t>
            </w:r>
            <w:r w:rsidRPr="005E7806">
              <w:rPr>
                <w:b/>
              </w:rPr>
              <w:t>reactions</w:t>
            </w:r>
            <w:r w:rsidRPr="005E7806">
              <w:rPr>
                <w:b/>
                <w:spacing w:val="-6"/>
              </w:rPr>
              <w:t xml:space="preserve"> </w:t>
            </w:r>
            <w:r w:rsidRPr="005E7806">
              <w:rPr>
                <w:b/>
              </w:rPr>
              <w:t>presenting</w:t>
            </w:r>
            <w:r w:rsidRPr="005E7806">
              <w:rPr>
                <w:b/>
                <w:spacing w:val="-6"/>
              </w:rPr>
              <w:t xml:space="preserve"> </w:t>
            </w:r>
            <w:r w:rsidRPr="005E7806">
              <w:rPr>
                <w:b/>
              </w:rPr>
              <w:t>as</w:t>
            </w:r>
            <w:r w:rsidRPr="005E7806">
              <w:rPr>
                <w:b/>
                <w:spacing w:val="-6"/>
              </w:rPr>
              <w:t xml:space="preserve"> </w:t>
            </w:r>
            <w:r w:rsidRPr="005E7806">
              <w:rPr>
                <w:b/>
              </w:rPr>
              <w:t>proteinuria,</w:t>
            </w:r>
            <w:r w:rsidRPr="005E7806">
              <w:rPr>
                <w:b/>
                <w:spacing w:val="-6"/>
              </w:rPr>
              <w:t xml:space="preserve"> </w:t>
            </w:r>
            <w:r w:rsidRPr="005E7806">
              <w:rPr>
                <w:b/>
              </w:rPr>
              <w:t>nephrotic</w:t>
            </w:r>
            <w:r w:rsidRPr="005E7806">
              <w:rPr>
                <w:b/>
                <w:spacing w:val="-7"/>
              </w:rPr>
              <w:t xml:space="preserve"> </w:t>
            </w:r>
            <w:r w:rsidRPr="005E7806">
              <w:rPr>
                <w:b/>
              </w:rPr>
              <w:t>syndrome,</w:t>
            </w:r>
            <w:r w:rsidRPr="005E7806">
              <w:rPr>
                <w:b/>
                <w:spacing w:val="-6"/>
              </w:rPr>
              <w:t xml:space="preserve"> </w:t>
            </w:r>
            <w:r w:rsidRPr="005E7806">
              <w:rPr>
                <w:b/>
              </w:rPr>
              <w:t>and</w:t>
            </w:r>
            <w:r w:rsidRPr="005E7806">
              <w:rPr>
                <w:b/>
                <w:spacing w:val="-6"/>
              </w:rPr>
              <w:t xml:space="preserve"> </w:t>
            </w:r>
            <w:r w:rsidRPr="005E7806">
              <w:rPr>
                <w:b/>
              </w:rPr>
              <w:t xml:space="preserve">necrotizing skin lesions have occurred in some patients following LUMIZYME </w:t>
            </w:r>
            <w:r w:rsidRPr="005E7806">
              <w:rPr>
                <w:b/>
              </w:rPr>
              <w:lastRenderedPageBreak/>
              <w:t>treatment. Monitor patients for the development of systemic immune-mediated reactions involving skin and other organs while receiving LUMIZYME.</w:t>
            </w:r>
          </w:p>
          <w:p w14:paraId="7384C19C" w14:textId="77777777" w:rsidR="005E7806" w:rsidRPr="005E7806" w:rsidRDefault="005E7806" w:rsidP="005E7806">
            <w:pPr>
              <w:tabs>
                <w:tab w:val="left" w:pos="820"/>
              </w:tabs>
              <w:spacing w:line="237" w:lineRule="auto"/>
              <w:rPr>
                <w:b/>
                <w:u w:val="single"/>
              </w:rPr>
            </w:pPr>
            <w:r w:rsidRPr="005E7806">
              <w:rPr>
                <w:b/>
                <w:u w:val="single"/>
              </w:rPr>
              <w:t>Risk of Acute Cardiorespiratory Failure</w:t>
            </w:r>
          </w:p>
          <w:p w14:paraId="470471E3" w14:textId="77777777" w:rsidR="005E7806" w:rsidRPr="005E7806" w:rsidRDefault="005E7806" w:rsidP="005E7806">
            <w:pPr>
              <w:tabs>
                <w:tab w:val="left" w:pos="820"/>
              </w:tabs>
              <w:spacing w:after="120" w:line="238" w:lineRule="auto"/>
              <w:rPr>
                <w:b/>
              </w:rPr>
            </w:pPr>
            <w:r w:rsidRPr="005E7806">
              <w:rPr>
                <w:b/>
              </w:rPr>
              <w:t>Infantile-onset Pompe disease (IOPD) patients with compromised cardiac or respiratory function</w:t>
            </w:r>
            <w:r w:rsidRPr="005E7806">
              <w:rPr>
                <w:b/>
                <w:spacing w:val="-4"/>
              </w:rPr>
              <w:t xml:space="preserve"> </w:t>
            </w:r>
            <w:r w:rsidRPr="005E7806">
              <w:rPr>
                <w:b/>
              </w:rPr>
              <w:t>may</w:t>
            </w:r>
            <w:r w:rsidRPr="005E7806">
              <w:rPr>
                <w:b/>
                <w:spacing w:val="-4"/>
              </w:rPr>
              <w:t xml:space="preserve"> </w:t>
            </w:r>
            <w:r w:rsidRPr="005E7806">
              <w:rPr>
                <w:b/>
              </w:rPr>
              <w:t>be</w:t>
            </w:r>
            <w:r w:rsidRPr="005E7806">
              <w:rPr>
                <w:b/>
                <w:spacing w:val="-5"/>
              </w:rPr>
              <w:t xml:space="preserve"> </w:t>
            </w:r>
            <w:r w:rsidRPr="005E7806">
              <w:rPr>
                <w:b/>
              </w:rPr>
              <w:t>at</w:t>
            </w:r>
            <w:r w:rsidRPr="005E7806">
              <w:rPr>
                <w:b/>
                <w:spacing w:val="-4"/>
              </w:rPr>
              <w:t xml:space="preserve"> </w:t>
            </w:r>
            <w:r w:rsidRPr="005E7806">
              <w:rPr>
                <w:b/>
              </w:rPr>
              <w:t>risk</w:t>
            </w:r>
            <w:r w:rsidRPr="005E7806">
              <w:rPr>
                <w:b/>
                <w:spacing w:val="-3"/>
              </w:rPr>
              <w:t xml:space="preserve"> </w:t>
            </w:r>
            <w:r w:rsidRPr="005E7806">
              <w:rPr>
                <w:b/>
              </w:rPr>
              <w:t>of</w:t>
            </w:r>
            <w:r w:rsidRPr="005E7806">
              <w:rPr>
                <w:b/>
                <w:spacing w:val="-3"/>
              </w:rPr>
              <w:t xml:space="preserve"> </w:t>
            </w:r>
            <w:r w:rsidRPr="005E7806">
              <w:rPr>
                <w:b/>
              </w:rPr>
              <w:t>serious</w:t>
            </w:r>
            <w:r w:rsidRPr="005E7806">
              <w:rPr>
                <w:b/>
                <w:spacing w:val="-4"/>
              </w:rPr>
              <w:t xml:space="preserve"> </w:t>
            </w:r>
            <w:r w:rsidRPr="005E7806">
              <w:rPr>
                <w:b/>
              </w:rPr>
              <w:t>acute</w:t>
            </w:r>
            <w:r w:rsidRPr="005E7806">
              <w:rPr>
                <w:b/>
                <w:spacing w:val="-6"/>
              </w:rPr>
              <w:t xml:space="preserve"> </w:t>
            </w:r>
            <w:r w:rsidRPr="005E7806">
              <w:rPr>
                <w:b/>
              </w:rPr>
              <w:t>exacerbation</w:t>
            </w:r>
            <w:r w:rsidRPr="005E7806">
              <w:rPr>
                <w:b/>
                <w:spacing w:val="-4"/>
              </w:rPr>
              <w:t xml:space="preserve"> </w:t>
            </w:r>
            <w:r w:rsidRPr="005E7806">
              <w:rPr>
                <w:b/>
              </w:rPr>
              <w:t>of</w:t>
            </w:r>
            <w:r w:rsidRPr="005E7806">
              <w:rPr>
                <w:b/>
                <w:spacing w:val="-3"/>
              </w:rPr>
              <w:t xml:space="preserve"> </w:t>
            </w:r>
            <w:r w:rsidRPr="005E7806">
              <w:rPr>
                <w:b/>
              </w:rPr>
              <w:t>their</w:t>
            </w:r>
            <w:r w:rsidRPr="005E7806">
              <w:rPr>
                <w:b/>
                <w:spacing w:val="-6"/>
              </w:rPr>
              <w:t xml:space="preserve"> </w:t>
            </w:r>
            <w:r w:rsidRPr="005E7806">
              <w:rPr>
                <w:b/>
              </w:rPr>
              <w:t>cardiac</w:t>
            </w:r>
            <w:r w:rsidRPr="005E7806">
              <w:rPr>
                <w:b/>
                <w:spacing w:val="-4"/>
              </w:rPr>
              <w:t xml:space="preserve"> </w:t>
            </w:r>
            <w:r w:rsidRPr="005E7806">
              <w:rPr>
                <w:b/>
              </w:rPr>
              <w:t>or</w:t>
            </w:r>
            <w:r w:rsidRPr="005E7806">
              <w:rPr>
                <w:b/>
                <w:spacing w:val="-6"/>
              </w:rPr>
              <w:t xml:space="preserve"> </w:t>
            </w:r>
            <w:r w:rsidRPr="005E7806">
              <w:rPr>
                <w:b/>
              </w:rPr>
              <w:t>respiratory compromise due to fluid overload and require additional monitoring.</w:t>
            </w:r>
          </w:p>
        </w:tc>
      </w:tr>
    </w:tbl>
    <w:p w14:paraId="6A3E5E61" w14:textId="4F2FA8DD" w:rsidR="00FD2D06" w:rsidRDefault="00FD2D06" w:rsidP="005E7806">
      <w:pPr>
        <w:pStyle w:val="BodyText"/>
        <w:spacing w:before="240" w:after="120"/>
        <w:rPr>
          <w:rFonts w:eastAsia="MS Mincho"/>
          <w:b/>
          <w:bCs/>
          <w:sz w:val="22"/>
          <w:szCs w:val="22"/>
          <w:lang w:eastAsia="ja-JP"/>
        </w:rPr>
      </w:pPr>
      <w:r>
        <w:rPr>
          <w:rFonts w:eastAsia="MS Mincho"/>
          <w:b/>
          <w:bCs/>
          <w:sz w:val="22"/>
          <w:szCs w:val="22"/>
          <w:lang w:eastAsia="ja-JP"/>
        </w:rPr>
        <w:lastRenderedPageBreak/>
        <w:t>WARNINGS AND PRECAUTIONS</w:t>
      </w:r>
    </w:p>
    <w:p w14:paraId="476A731D" w14:textId="6D68D849" w:rsidR="005E7806" w:rsidRPr="00E72EC9" w:rsidRDefault="005E7806" w:rsidP="005E7806">
      <w:pPr>
        <w:pStyle w:val="BodyText"/>
        <w:spacing w:before="240" w:after="120"/>
        <w:rPr>
          <w:sz w:val="22"/>
          <w:szCs w:val="22"/>
        </w:rPr>
      </w:pPr>
      <w:r w:rsidRPr="00E72EC9">
        <w:rPr>
          <w:rFonts w:eastAsia="MS Mincho"/>
          <w:b/>
          <w:bCs/>
          <w:sz w:val="22"/>
          <w:szCs w:val="22"/>
          <w:lang w:eastAsia="ja-JP"/>
        </w:rPr>
        <w:t>Infusion Associated Reactions (IARs):</w:t>
      </w:r>
      <w:r w:rsidRPr="00E72EC9">
        <w:rPr>
          <w:rFonts w:eastAsia="MS Mincho"/>
          <w:sz w:val="22"/>
          <w:szCs w:val="22"/>
          <w:lang w:eastAsia="ja-JP"/>
        </w:rPr>
        <w:t xml:space="preserve"> Infusion Associated Reactions (IARs) have been observed in patients treated with </w:t>
      </w:r>
      <w:proofErr w:type="spellStart"/>
      <w:r w:rsidRPr="00E72EC9">
        <w:rPr>
          <w:rFonts w:eastAsia="MS Mincho"/>
          <w:sz w:val="22"/>
          <w:szCs w:val="22"/>
          <w:lang w:eastAsia="ja-JP"/>
        </w:rPr>
        <w:t>Lumizyme</w:t>
      </w:r>
      <w:proofErr w:type="spellEnd"/>
      <w:r w:rsidRPr="00E72EC9">
        <w:rPr>
          <w:rFonts w:eastAsia="MS Mincho"/>
          <w:sz w:val="22"/>
          <w:szCs w:val="22"/>
          <w:lang w:eastAsia="ja-JP"/>
        </w:rPr>
        <w:t>. Discontinue immediately or adjust the infusion rate and provide medical treatment based on the severity of the reaction. Closely monitor patients who have experienced IARs when re-administering LUMIZYME.</w:t>
      </w:r>
    </w:p>
    <w:p w14:paraId="59CEFA6C" w14:textId="77777777" w:rsidR="005E7806" w:rsidRPr="00E72EC9" w:rsidRDefault="005E7806" w:rsidP="005E7806">
      <w:pPr>
        <w:spacing w:after="120" w:line="238" w:lineRule="auto"/>
      </w:pPr>
      <w:r w:rsidRPr="00E72EC9">
        <w:rPr>
          <w:b/>
        </w:rPr>
        <w:t xml:space="preserve">Risk of Cardiac Arrhythmia and Sudden Cardiac Death during General Anesthesia for Central Venous Catheter Placement: </w:t>
      </w:r>
      <w:r w:rsidRPr="00E72EC9">
        <w:t>Caution should be used when administering general anesthesia</w:t>
      </w:r>
      <w:r w:rsidRPr="00E72EC9">
        <w:rPr>
          <w:spacing w:val="-4"/>
        </w:rPr>
        <w:t xml:space="preserve"> </w:t>
      </w:r>
      <w:r w:rsidRPr="00E72EC9">
        <w:t>for</w:t>
      </w:r>
      <w:r w:rsidRPr="00E72EC9">
        <w:rPr>
          <w:spacing w:val="-3"/>
        </w:rPr>
        <w:t xml:space="preserve"> </w:t>
      </w:r>
      <w:r w:rsidRPr="00E72EC9">
        <w:t>the</w:t>
      </w:r>
      <w:r w:rsidRPr="00E72EC9">
        <w:rPr>
          <w:spacing w:val="-5"/>
        </w:rPr>
        <w:t xml:space="preserve"> </w:t>
      </w:r>
      <w:r w:rsidRPr="00E72EC9">
        <w:t>placement</w:t>
      </w:r>
      <w:r w:rsidRPr="00E72EC9">
        <w:rPr>
          <w:spacing w:val="-5"/>
        </w:rPr>
        <w:t xml:space="preserve"> </w:t>
      </w:r>
      <w:r w:rsidRPr="00E72EC9">
        <w:t>of</w:t>
      </w:r>
      <w:r w:rsidRPr="00E72EC9">
        <w:rPr>
          <w:spacing w:val="-5"/>
        </w:rPr>
        <w:t xml:space="preserve"> </w:t>
      </w:r>
      <w:r w:rsidRPr="00E72EC9">
        <w:t>a</w:t>
      </w:r>
      <w:r w:rsidRPr="00E72EC9">
        <w:rPr>
          <w:spacing w:val="-3"/>
        </w:rPr>
        <w:t xml:space="preserve"> </w:t>
      </w:r>
      <w:r w:rsidRPr="00E72EC9">
        <w:t>central</w:t>
      </w:r>
      <w:r w:rsidRPr="00E72EC9">
        <w:rPr>
          <w:spacing w:val="-5"/>
        </w:rPr>
        <w:t xml:space="preserve"> </w:t>
      </w:r>
      <w:r w:rsidRPr="00E72EC9">
        <w:t>venous catheter</w:t>
      </w:r>
      <w:r w:rsidRPr="00E72EC9">
        <w:rPr>
          <w:spacing w:val="-3"/>
        </w:rPr>
        <w:t xml:space="preserve"> </w:t>
      </w:r>
      <w:r w:rsidRPr="00E72EC9">
        <w:t>intended</w:t>
      </w:r>
      <w:r w:rsidRPr="00E72EC9">
        <w:rPr>
          <w:spacing w:val="-3"/>
        </w:rPr>
        <w:t xml:space="preserve"> </w:t>
      </w:r>
      <w:r w:rsidRPr="00E72EC9">
        <w:t>for</w:t>
      </w:r>
      <w:r w:rsidRPr="00E72EC9">
        <w:rPr>
          <w:spacing w:val="-3"/>
        </w:rPr>
        <w:t xml:space="preserve"> </w:t>
      </w:r>
      <w:r w:rsidRPr="00E72EC9">
        <w:t>LUMIZYME</w:t>
      </w:r>
      <w:r w:rsidRPr="00E72EC9">
        <w:rPr>
          <w:spacing w:val="-5"/>
        </w:rPr>
        <w:t xml:space="preserve"> </w:t>
      </w:r>
      <w:r w:rsidRPr="00E72EC9">
        <w:t>infusion.</w:t>
      </w:r>
    </w:p>
    <w:p w14:paraId="7469E7BC" w14:textId="77777777" w:rsidR="005E7806" w:rsidRPr="00E72EC9" w:rsidRDefault="005E7806" w:rsidP="005E7806">
      <w:pPr>
        <w:pStyle w:val="BodyText"/>
        <w:spacing w:before="72"/>
        <w:rPr>
          <w:sz w:val="22"/>
          <w:szCs w:val="22"/>
        </w:rPr>
      </w:pPr>
      <w:r w:rsidRPr="00E72EC9">
        <w:rPr>
          <w:b/>
          <w:sz w:val="22"/>
          <w:szCs w:val="22"/>
        </w:rPr>
        <w:t>Risk of Developing Anti-</w:t>
      </w:r>
      <w:proofErr w:type="spellStart"/>
      <w:r w:rsidRPr="00E72EC9">
        <w:rPr>
          <w:b/>
          <w:sz w:val="22"/>
          <w:szCs w:val="22"/>
        </w:rPr>
        <w:t>alglucosidase</w:t>
      </w:r>
      <w:proofErr w:type="spellEnd"/>
      <w:r w:rsidRPr="00E72EC9">
        <w:rPr>
          <w:b/>
          <w:sz w:val="22"/>
          <w:szCs w:val="22"/>
        </w:rPr>
        <w:t xml:space="preserve"> Alfa Antibodies (ADA): </w:t>
      </w:r>
      <w:r w:rsidRPr="00E72EC9">
        <w:rPr>
          <w:sz w:val="22"/>
          <w:szCs w:val="22"/>
        </w:rPr>
        <w:t xml:space="preserve">Patients with IOPD should have a cross-reactive immunologic material (CRIM) assessment early in their disease course and be managed by a specialist knowledgeable in immune tolerance induction in Pompe </w:t>
      </w:r>
      <w:proofErr w:type="gramStart"/>
      <w:r w:rsidRPr="00E72EC9">
        <w:rPr>
          <w:sz w:val="22"/>
          <w:szCs w:val="22"/>
        </w:rPr>
        <w:t>disease</w:t>
      </w:r>
      <w:proofErr w:type="gramEnd"/>
      <w:r w:rsidRPr="00E72EC9">
        <w:rPr>
          <w:sz w:val="22"/>
          <w:szCs w:val="22"/>
        </w:rPr>
        <w:t xml:space="preserve"> to optimize treatment. Evidence suggests that patients who develop high and sustained IgG ADA antibody titers may experience reduced clinical efficacy.</w:t>
      </w:r>
    </w:p>
    <w:p w14:paraId="1DEC03B8" w14:textId="77777777" w:rsidR="005E7806" w:rsidRPr="00E72EC9" w:rsidRDefault="005E7806" w:rsidP="005E7806">
      <w:pPr>
        <w:pStyle w:val="BodyText"/>
        <w:spacing w:before="72"/>
        <w:rPr>
          <w:sz w:val="22"/>
          <w:szCs w:val="22"/>
        </w:rPr>
      </w:pPr>
      <w:r w:rsidRPr="00E72EC9">
        <w:rPr>
          <w:sz w:val="22"/>
          <w:szCs w:val="22"/>
        </w:rPr>
        <w:t>Patients should be monitored</w:t>
      </w:r>
      <w:r w:rsidRPr="00E72EC9">
        <w:rPr>
          <w:spacing w:val="-3"/>
          <w:sz w:val="22"/>
          <w:szCs w:val="22"/>
        </w:rPr>
        <w:t xml:space="preserve"> </w:t>
      </w:r>
      <w:r w:rsidRPr="00E72EC9">
        <w:rPr>
          <w:sz w:val="22"/>
          <w:szCs w:val="22"/>
        </w:rPr>
        <w:t>for</w:t>
      </w:r>
      <w:r w:rsidRPr="00E72EC9">
        <w:rPr>
          <w:spacing w:val="-3"/>
          <w:sz w:val="22"/>
          <w:szCs w:val="22"/>
        </w:rPr>
        <w:t xml:space="preserve"> </w:t>
      </w:r>
      <w:r w:rsidRPr="00E72EC9">
        <w:rPr>
          <w:sz w:val="22"/>
          <w:szCs w:val="22"/>
        </w:rPr>
        <w:t>IgG</w:t>
      </w:r>
      <w:r w:rsidRPr="00E72EC9">
        <w:rPr>
          <w:spacing w:val="-2"/>
          <w:sz w:val="22"/>
          <w:szCs w:val="22"/>
        </w:rPr>
        <w:t xml:space="preserve"> ADA </w:t>
      </w:r>
      <w:r w:rsidRPr="00E72EC9">
        <w:rPr>
          <w:sz w:val="22"/>
          <w:szCs w:val="22"/>
        </w:rPr>
        <w:t>antibody</w:t>
      </w:r>
      <w:r w:rsidRPr="00E72EC9">
        <w:rPr>
          <w:spacing w:val="-8"/>
          <w:sz w:val="22"/>
          <w:szCs w:val="22"/>
        </w:rPr>
        <w:t xml:space="preserve"> </w:t>
      </w:r>
      <w:r w:rsidRPr="00E72EC9">
        <w:rPr>
          <w:sz w:val="22"/>
          <w:szCs w:val="22"/>
        </w:rPr>
        <w:t>formation</w:t>
      </w:r>
      <w:r w:rsidRPr="00E72EC9">
        <w:rPr>
          <w:spacing w:val="-3"/>
          <w:sz w:val="22"/>
          <w:szCs w:val="22"/>
        </w:rPr>
        <w:t xml:space="preserve"> beginning at baseline, then regularly </w:t>
      </w:r>
      <w:r w:rsidRPr="00E72EC9">
        <w:rPr>
          <w:sz w:val="22"/>
          <w:szCs w:val="22"/>
        </w:rPr>
        <w:t>during the first year of treatment with subsequent monitoring as clinically warranted. Patients who experience hypersensitivity reactions, including anaphylaxis, may also be tested for IgE antibodies to LUMIZYME and other mediators of anaphylaxis.</w:t>
      </w:r>
    </w:p>
    <w:p w14:paraId="02577D65" w14:textId="77777777" w:rsidR="005E7806" w:rsidRPr="00E72EC9" w:rsidRDefault="005E7806" w:rsidP="005E7806">
      <w:pPr>
        <w:pStyle w:val="BodyText"/>
        <w:spacing w:before="10"/>
        <w:rPr>
          <w:sz w:val="22"/>
          <w:szCs w:val="22"/>
        </w:rPr>
      </w:pPr>
    </w:p>
    <w:p w14:paraId="71722D1B" w14:textId="77777777" w:rsidR="005E7806" w:rsidRDefault="005E7806" w:rsidP="005E7806">
      <w:pPr>
        <w:rPr>
          <w:b/>
          <w:spacing w:val="-2"/>
        </w:rPr>
      </w:pPr>
      <w:bookmarkStart w:id="0" w:name="ADVERSE_REACTIONS"/>
      <w:bookmarkEnd w:id="0"/>
      <w:r w:rsidRPr="00E72EC9">
        <w:rPr>
          <w:b/>
        </w:rPr>
        <w:t xml:space="preserve">ADVERSE </w:t>
      </w:r>
      <w:r w:rsidRPr="00E72EC9">
        <w:rPr>
          <w:b/>
          <w:spacing w:val="-2"/>
        </w:rPr>
        <w:t>REACTIONS</w:t>
      </w:r>
    </w:p>
    <w:p w14:paraId="44396576" w14:textId="77777777" w:rsidR="005E7806" w:rsidRDefault="005E7806" w:rsidP="005E7806">
      <w:pPr>
        <w:rPr>
          <w:b/>
          <w:spacing w:val="-2"/>
        </w:rPr>
      </w:pPr>
    </w:p>
    <w:p w14:paraId="3CFE8481" w14:textId="77777777" w:rsidR="005E7806" w:rsidRDefault="005E7806" w:rsidP="005E7806">
      <w:r>
        <w:t>The most frequently reported adverse reactions (≥ 5%) in clinical trials were hypersensitivity reactions and included: anaphylaxis, rash, pyrexia, flushing/feeling hot, urticaria, headache, hyperhidrosis, nausea, cough, decreased oxygen saturation, tachycardia, tachypnea, chest discomfort,</w:t>
      </w:r>
      <w:r>
        <w:rPr>
          <w:spacing w:val="-7"/>
        </w:rPr>
        <w:t xml:space="preserve"> </w:t>
      </w:r>
      <w:r>
        <w:t>dizziness,</w:t>
      </w:r>
      <w:r>
        <w:rPr>
          <w:spacing w:val="-7"/>
        </w:rPr>
        <w:t xml:space="preserve"> </w:t>
      </w:r>
      <w:r>
        <w:t>muscle</w:t>
      </w:r>
      <w:r>
        <w:rPr>
          <w:spacing w:val="-7"/>
        </w:rPr>
        <w:t xml:space="preserve"> </w:t>
      </w:r>
      <w:r>
        <w:t>twitching,</w:t>
      </w:r>
      <w:r>
        <w:rPr>
          <w:spacing w:val="-6"/>
        </w:rPr>
        <w:t xml:space="preserve"> </w:t>
      </w:r>
      <w:r>
        <w:t>agitation,</w:t>
      </w:r>
      <w:r>
        <w:rPr>
          <w:spacing w:val="-7"/>
        </w:rPr>
        <w:t xml:space="preserve"> </w:t>
      </w:r>
      <w:r>
        <w:t>cyanosis,</w:t>
      </w:r>
      <w:r>
        <w:rPr>
          <w:spacing w:val="-7"/>
        </w:rPr>
        <w:t xml:space="preserve"> </w:t>
      </w:r>
      <w:r>
        <w:t>erythema,</w:t>
      </w:r>
      <w:r>
        <w:rPr>
          <w:spacing w:val="-7"/>
        </w:rPr>
        <w:t xml:space="preserve"> </w:t>
      </w:r>
      <w:r>
        <w:t>hypertension/increased blood pressure, pallor, rigors, tremor, vomiting, fatigue, and myalgia.</w:t>
      </w:r>
    </w:p>
    <w:p w14:paraId="685A1E21" w14:textId="77777777" w:rsidR="005E7806" w:rsidRDefault="005E7806" w:rsidP="005E7806"/>
    <w:p w14:paraId="006CE7EC" w14:textId="77777777" w:rsidR="005E7806" w:rsidRDefault="005E7806" w:rsidP="005E7806">
      <w:pPr>
        <w:rPr>
          <w:rFonts w:eastAsia="Times New Roman"/>
          <w:b/>
          <w:color w:val="000000"/>
        </w:rPr>
      </w:pPr>
      <w:r w:rsidRPr="00464D44">
        <w:rPr>
          <w:rFonts w:eastAsia="Times New Roman"/>
          <w:b/>
          <w:color w:val="000000"/>
        </w:rPr>
        <w:t>Please see</w:t>
      </w:r>
      <w:r>
        <w:rPr>
          <w:rFonts w:eastAsia="Times New Roman"/>
          <w:b/>
          <w:color w:val="000000"/>
        </w:rPr>
        <w:t xml:space="preserve"> the</w:t>
      </w:r>
      <w:r w:rsidRPr="00464D44">
        <w:rPr>
          <w:rFonts w:eastAsia="Times New Roman"/>
          <w:b/>
          <w:color w:val="000000"/>
        </w:rPr>
        <w:t xml:space="preserve"> Full </w:t>
      </w:r>
      <w:hyperlink r:id="rId9" w:history="1">
        <w:r w:rsidRPr="00464D44">
          <w:rPr>
            <w:rFonts w:eastAsia="Times New Roman"/>
            <w:b/>
            <w:color w:val="0000FF"/>
            <w:u w:val="single"/>
          </w:rPr>
          <w:t>Prescribing Information</w:t>
        </w:r>
      </w:hyperlink>
      <w:r w:rsidRPr="00464D44">
        <w:rPr>
          <w:rFonts w:eastAsia="Times New Roman"/>
          <w:b/>
        </w:rPr>
        <w:t>, including</w:t>
      </w:r>
      <w:r w:rsidRPr="003015E2">
        <w:rPr>
          <w:rFonts w:eastAsia="Times New Roman"/>
          <w:bCs/>
        </w:rPr>
        <w:t xml:space="preserve"> </w:t>
      </w:r>
      <w:r>
        <w:rPr>
          <w:rFonts w:eastAsia="Times New Roman"/>
          <w:b/>
        </w:rPr>
        <w:t>B</w:t>
      </w:r>
      <w:r w:rsidRPr="003015E2">
        <w:rPr>
          <w:rFonts w:eastAsia="Times New Roman"/>
          <w:b/>
        </w:rPr>
        <w:t>oxed WARNING</w:t>
      </w:r>
      <w:r w:rsidRPr="003015E2">
        <w:rPr>
          <w:rFonts w:eastAsia="Times New Roman"/>
          <w:b/>
          <w:color w:val="000000"/>
        </w:rPr>
        <w:t>.</w:t>
      </w:r>
    </w:p>
    <w:p w14:paraId="6D09EB6D" w14:textId="77777777" w:rsidR="005E7806" w:rsidRDefault="005E7806" w:rsidP="005E7806">
      <w:pPr>
        <w:ind w:left="180"/>
        <w:rPr>
          <w:rFonts w:eastAsia="Times New Roman"/>
          <w:b/>
          <w:color w:val="000000"/>
        </w:rPr>
      </w:pPr>
    </w:p>
    <w:p w14:paraId="30999DC2" w14:textId="77777777" w:rsidR="005E7806" w:rsidRPr="00917422" w:rsidRDefault="005E7806" w:rsidP="005E7806">
      <w:pPr>
        <w:adjustRightInd w:val="0"/>
        <w:rPr>
          <w:i/>
          <w:iCs/>
          <w:color w:val="FF0000"/>
        </w:rPr>
      </w:pPr>
      <w:r w:rsidRPr="00917422">
        <w:rPr>
          <w:color w:val="FF0000"/>
        </w:rPr>
        <w:t>[</w:t>
      </w:r>
      <w:r w:rsidRPr="00917422">
        <w:rPr>
          <w:i/>
          <w:iCs/>
          <w:color w:val="FF0000"/>
        </w:rPr>
        <w:t>If sending to a Colorado, Connecticut, or Vermont prescriber, please add</w:t>
      </w:r>
      <w:r w:rsidRPr="00917422">
        <w:rPr>
          <w:color w:val="FF0000"/>
        </w:rPr>
        <w:t>:]</w:t>
      </w:r>
      <w:r w:rsidRPr="00917422">
        <w:rPr>
          <w:i/>
          <w:iCs/>
          <w:color w:val="FF0000"/>
        </w:rPr>
        <w:t xml:space="preserve"> </w:t>
      </w:r>
    </w:p>
    <w:p w14:paraId="1045EF06" w14:textId="77777777" w:rsidR="005E7806" w:rsidRPr="00917422" w:rsidRDefault="005E7806" w:rsidP="005E7806">
      <w:pPr>
        <w:adjustRightInd w:val="0"/>
        <w:rPr>
          <w:i/>
          <w:iCs/>
          <w:color w:val="FF0000"/>
        </w:rPr>
      </w:pPr>
    </w:p>
    <w:p w14:paraId="65EF80F6" w14:textId="77777777" w:rsidR="005E7806" w:rsidRPr="00917422" w:rsidRDefault="005E7806" w:rsidP="005E7806">
      <w:pPr>
        <w:adjustRightInd w:val="0"/>
        <w:rPr>
          <w:color w:val="000000" w:themeColor="text1"/>
        </w:rPr>
      </w:pPr>
      <w:r w:rsidRPr="00917422">
        <w:rPr>
          <w:color w:val="000000" w:themeColor="text1"/>
        </w:rPr>
        <w:t xml:space="preserve">Prescribers and other healthcare professionals may </w:t>
      </w:r>
      <w:hyperlink r:id="rId10">
        <w:r w:rsidRPr="00917422">
          <w:rPr>
            <w:rStyle w:val="Hyperlink"/>
            <w:color w:val="0000FF"/>
          </w:rPr>
          <w:t>click here</w:t>
        </w:r>
      </w:hyperlink>
      <w:r w:rsidRPr="00917422">
        <w:rPr>
          <w:color w:val="000000" w:themeColor="text1"/>
        </w:rPr>
        <w:t xml:space="preserve"> for state price disclosure information or go to: </w:t>
      </w:r>
      <w:hyperlink r:id="rId11">
        <w:r w:rsidRPr="00917422">
          <w:rPr>
            <w:rStyle w:val="Hyperlink"/>
            <w:color w:val="0000FF"/>
          </w:rPr>
          <w:t>https://www.sanofi.us/en/our-company/governance/state-disclosure</w:t>
        </w:r>
      </w:hyperlink>
      <w:r w:rsidRPr="00917422">
        <w:rPr>
          <w:color w:val="000000" w:themeColor="text1"/>
        </w:rPr>
        <w:t xml:space="preserve">  </w:t>
      </w:r>
    </w:p>
    <w:p w14:paraId="303337A8" w14:textId="77777777" w:rsidR="005E7806" w:rsidRPr="00917422" w:rsidRDefault="005E7806" w:rsidP="005E7806">
      <w:pPr>
        <w:adjustRightInd w:val="0"/>
        <w:rPr>
          <w:color w:val="000000" w:themeColor="text1"/>
        </w:rPr>
      </w:pPr>
    </w:p>
    <w:p w14:paraId="37EAFD27" w14:textId="77777777" w:rsidR="005E7806" w:rsidRPr="00917422" w:rsidRDefault="005E7806" w:rsidP="005E7806">
      <w:pPr>
        <w:adjustRightInd w:val="0"/>
        <w:rPr>
          <w:color w:val="FF0000"/>
        </w:rPr>
      </w:pPr>
      <w:r w:rsidRPr="00917422">
        <w:rPr>
          <w:color w:val="FF0000"/>
        </w:rPr>
        <w:t>[</w:t>
      </w:r>
      <w:r w:rsidRPr="00917422">
        <w:rPr>
          <w:i/>
          <w:iCs/>
          <w:color w:val="FF0000"/>
        </w:rPr>
        <w:t>If NOT sending to a Colorado, Connecticut, or Vermont prescriber, DELETE this line</w:t>
      </w:r>
      <w:r w:rsidRPr="00917422">
        <w:rPr>
          <w:color w:val="FF0000"/>
        </w:rPr>
        <w:t>]</w:t>
      </w:r>
    </w:p>
    <w:p w14:paraId="4CFE81D5" w14:textId="77777777" w:rsidR="005E7806" w:rsidRPr="00917422" w:rsidRDefault="005E7806" w:rsidP="005E7806">
      <w:pPr>
        <w:pStyle w:val="BodyText"/>
        <w:spacing w:before="93"/>
        <w:rPr>
          <w:color w:val="000000" w:themeColor="text1"/>
          <w:sz w:val="22"/>
          <w:szCs w:val="22"/>
        </w:rPr>
      </w:pPr>
    </w:p>
    <w:p w14:paraId="5AC798DA" w14:textId="77777777" w:rsidR="005E7806" w:rsidRPr="00917422" w:rsidRDefault="005E7806" w:rsidP="005E7806">
      <w:pPr>
        <w:pStyle w:val="BodyText"/>
        <w:spacing w:before="93"/>
        <w:rPr>
          <w:color w:val="000000" w:themeColor="text1"/>
          <w:sz w:val="22"/>
          <w:szCs w:val="22"/>
        </w:rPr>
      </w:pPr>
      <w:bookmarkStart w:id="1" w:name="_Hlk143511692"/>
      <w:r w:rsidRPr="00917422">
        <w:rPr>
          <w:color w:val="000000" w:themeColor="text1"/>
          <w:sz w:val="22"/>
          <w:szCs w:val="22"/>
        </w:rPr>
        <w:t>Sincerely,</w:t>
      </w:r>
    </w:p>
    <w:p w14:paraId="363FC02F" w14:textId="77777777" w:rsidR="005E7806" w:rsidRPr="00917422" w:rsidRDefault="005E7806" w:rsidP="005E7806">
      <w:pPr>
        <w:pStyle w:val="NoSpacing"/>
        <w:rPr>
          <w:rFonts w:ascii="Arial" w:hAnsi="Arial" w:cs="Arial"/>
        </w:rPr>
      </w:pPr>
    </w:p>
    <w:p w14:paraId="46BC8E82" w14:textId="77777777" w:rsidR="005E7806" w:rsidRPr="0036451B" w:rsidRDefault="005E7806" w:rsidP="005E7806">
      <w:pPr>
        <w:pStyle w:val="NoSpacing"/>
        <w:rPr>
          <w:rFonts w:ascii="Arial" w:hAnsi="Arial" w:cs="Arial"/>
          <w:color w:val="FF0000"/>
        </w:rPr>
      </w:pPr>
      <w:r w:rsidRPr="0036451B">
        <w:rPr>
          <w:rFonts w:ascii="Arial" w:hAnsi="Arial" w:cs="Arial"/>
          <w:color w:val="FF0000"/>
        </w:rPr>
        <w:t>[Sanofi representative name]</w:t>
      </w:r>
    </w:p>
    <w:p w14:paraId="4AB3FD59" w14:textId="77777777" w:rsidR="005E7806" w:rsidRPr="0036451B" w:rsidRDefault="005E7806" w:rsidP="005E7806">
      <w:pPr>
        <w:pStyle w:val="NoSpacing"/>
        <w:rPr>
          <w:rFonts w:ascii="Arial" w:hAnsi="Arial" w:cs="Arial"/>
          <w:color w:val="FF0000"/>
        </w:rPr>
      </w:pPr>
      <w:r w:rsidRPr="0036451B">
        <w:rPr>
          <w:rFonts w:ascii="Arial" w:hAnsi="Arial" w:cs="Arial"/>
          <w:color w:val="FF0000"/>
        </w:rPr>
        <w:t>[Sanofi representative title]</w:t>
      </w:r>
    </w:p>
    <w:p w14:paraId="760B1D4A" w14:textId="77777777" w:rsidR="005E7806" w:rsidRPr="0036451B" w:rsidRDefault="005E7806" w:rsidP="005E7806">
      <w:pPr>
        <w:pStyle w:val="NoSpacing"/>
        <w:rPr>
          <w:rFonts w:ascii="Arial" w:hAnsi="Arial" w:cs="Arial"/>
          <w:color w:val="FF0000"/>
        </w:rPr>
      </w:pPr>
      <w:r w:rsidRPr="0036451B">
        <w:rPr>
          <w:rFonts w:ascii="Arial" w:hAnsi="Arial" w:cs="Arial"/>
          <w:color w:val="FF0000"/>
        </w:rPr>
        <w:t>[Sanofi representative contact info]</w:t>
      </w:r>
    </w:p>
    <w:p w14:paraId="236F978C" w14:textId="77777777" w:rsidR="005E7806" w:rsidRPr="0036451B" w:rsidRDefault="005E7806" w:rsidP="005E7806">
      <w:pPr>
        <w:pStyle w:val="NoSpacing"/>
        <w:rPr>
          <w:rFonts w:ascii="Arial" w:hAnsi="Arial" w:cs="Arial"/>
        </w:rPr>
      </w:pPr>
    </w:p>
    <w:p w14:paraId="0B158C7C" w14:textId="77777777" w:rsidR="005E7806" w:rsidRPr="0036451B" w:rsidRDefault="005E7806" w:rsidP="005E7806">
      <w:pPr>
        <w:pStyle w:val="NoSpacing"/>
        <w:rPr>
          <w:rFonts w:ascii="Arial" w:hAnsi="Arial" w:cs="Arial"/>
          <w:color w:val="000000" w:themeColor="text1"/>
        </w:rPr>
      </w:pPr>
      <w:r w:rsidRPr="0036451B">
        <w:rPr>
          <w:rFonts w:ascii="Arial" w:hAnsi="Arial" w:cs="Arial"/>
          <w:color w:val="000000" w:themeColor="text1"/>
        </w:rPr>
        <w:t>Sanofi</w:t>
      </w:r>
    </w:p>
    <w:p w14:paraId="54BB347B" w14:textId="77777777" w:rsidR="005E7806" w:rsidRPr="0036451B" w:rsidRDefault="005E7806" w:rsidP="005E7806">
      <w:pPr>
        <w:pStyle w:val="NoSpacing"/>
        <w:rPr>
          <w:rFonts w:ascii="Arial" w:hAnsi="Arial" w:cs="Arial"/>
          <w:color w:val="000000" w:themeColor="text1"/>
        </w:rPr>
      </w:pPr>
      <w:r w:rsidRPr="0036451B">
        <w:rPr>
          <w:rFonts w:ascii="Arial" w:hAnsi="Arial" w:cs="Arial"/>
          <w:color w:val="000000" w:themeColor="text1"/>
        </w:rPr>
        <w:t>450 Water Street</w:t>
      </w:r>
    </w:p>
    <w:p w14:paraId="2CD93ECE" w14:textId="77777777" w:rsidR="005E7806" w:rsidRPr="0036451B" w:rsidRDefault="005E7806" w:rsidP="005E7806">
      <w:pPr>
        <w:pStyle w:val="NoSpacing"/>
        <w:rPr>
          <w:rFonts w:ascii="Arial" w:hAnsi="Arial" w:cs="Arial"/>
          <w:b/>
          <w:color w:val="000000" w:themeColor="text1"/>
        </w:rPr>
      </w:pPr>
      <w:r w:rsidRPr="0036451B">
        <w:rPr>
          <w:rFonts w:ascii="Arial" w:hAnsi="Arial" w:cs="Arial"/>
          <w:color w:val="000000" w:themeColor="text1"/>
        </w:rPr>
        <w:t>Cambridge, MA 02141</w:t>
      </w:r>
    </w:p>
    <w:p w14:paraId="34265526" w14:textId="77777777" w:rsidR="00F64EFB" w:rsidRDefault="00F64EFB" w:rsidP="005E7806">
      <w:pPr>
        <w:rPr>
          <w:rFonts w:eastAsia="Times New Roman"/>
          <w:b/>
          <w:color w:val="000000" w:themeColor="text1"/>
        </w:rPr>
      </w:pPr>
    </w:p>
    <w:p w14:paraId="534E5D68" w14:textId="4A22CD2F" w:rsidR="005E7806" w:rsidRPr="0036451B" w:rsidRDefault="005E7806" w:rsidP="005E7806">
      <w:pPr>
        <w:rPr>
          <w:rFonts w:eastAsia="Times New Roman"/>
          <w:b/>
          <w:color w:val="000000"/>
        </w:rPr>
      </w:pPr>
      <w:r w:rsidRPr="0036451B">
        <w:rPr>
          <w:rFonts w:eastAsia="Times New Roman"/>
          <w:b/>
          <w:color w:val="000000" w:themeColor="text1"/>
        </w:rPr>
        <w:t>If you do not wish to receive future promotional emails</w:t>
      </w:r>
      <w:r w:rsidRPr="0036451B">
        <w:rPr>
          <w:rFonts w:eastAsia="Times New Roman"/>
          <w:b/>
          <w:color w:val="000000"/>
        </w:rPr>
        <w:t xml:space="preserve">, </w:t>
      </w:r>
      <w:hyperlink r:id="rId12" w:history="1">
        <w:r w:rsidRPr="001F621B">
          <w:rPr>
            <w:rStyle w:val="Hyperlink"/>
            <w:rFonts w:eastAsia="Times New Roman"/>
            <w:color w:val="0000FF"/>
          </w:rPr>
          <w:t>click here</w:t>
        </w:r>
      </w:hyperlink>
      <w:r w:rsidRPr="001F621B">
        <w:rPr>
          <w:rFonts w:eastAsia="Times New Roman"/>
          <w:b/>
          <w:color w:val="0000FF"/>
        </w:rPr>
        <w:t>.</w:t>
      </w:r>
    </w:p>
    <w:p w14:paraId="00623BB2" w14:textId="77777777" w:rsidR="005E7806" w:rsidRPr="00AF417E" w:rsidRDefault="005E7806" w:rsidP="005E7806">
      <w:pPr>
        <w:rPr>
          <w:rFonts w:eastAsia="Times New Roman"/>
          <w:b/>
          <w:color w:val="000000"/>
          <w:sz w:val="24"/>
          <w:szCs w:val="24"/>
        </w:rPr>
      </w:pPr>
      <w:r w:rsidRPr="00CF0046">
        <w:rPr>
          <w:rFonts w:eastAsia="Times New Roman"/>
          <w:noProof/>
          <w:sz w:val="24"/>
          <w:szCs w:val="24"/>
        </w:rPr>
        <w:drawing>
          <wp:anchor distT="0" distB="0" distL="114300" distR="114300" simplePos="0" relativeHeight="251660288" behindDoc="0" locked="0" layoutInCell="1" allowOverlap="1" wp14:anchorId="761C1C24" wp14:editId="2F709B2C">
            <wp:simplePos x="0" y="0"/>
            <wp:positionH relativeFrom="column">
              <wp:posOffset>-133643</wp:posOffset>
            </wp:positionH>
            <wp:positionV relativeFrom="paragraph">
              <wp:posOffset>76738</wp:posOffset>
            </wp:positionV>
            <wp:extent cx="1028065" cy="473710"/>
            <wp:effectExtent l="0" t="0" r="0" b="0"/>
            <wp:wrapNone/>
            <wp:docPr id="2" name="Picture 2" descr="Sanofi logo 2022">
              <a:extLst xmlns:a="http://schemas.openxmlformats.org/drawingml/2006/main">
                <a:ext uri="{FF2B5EF4-FFF2-40B4-BE49-F238E27FC236}">
                  <a16:creationId xmlns:a16="http://schemas.microsoft.com/office/drawing/2014/main" id="{DDF5BD34-B82E-494B-81A9-7DBAAC7B0A64}"/>
                </a:ext>
              </a:extLst>
            </wp:docPr>
            <wp:cNvGraphicFramePr/>
            <a:graphic xmlns:a="http://schemas.openxmlformats.org/drawingml/2006/main">
              <a:graphicData uri="http://schemas.openxmlformats.org/drawingml/2006/picture">
                <pic:pic xmlns:pic="http://schemas.openxmlformats.org/drawingml/2006/picture">
                  <pic:nvPicPr>
                    <pic:cNvPr id="8" name="Picture 46" descr="Sanofi logo 2022">
                      <a:extLst>
                        <a:ext uri="{FF2B5EF4-FFF2-40B4-BE49-F238E27FC236}">
                          <a16:creationId xmlns:a16="http://schemas.microsoft.com/office/drawing/2014/main" id="{DDF5BD34-B82E-494B-81A9-7DBAAC7B0A64}"/>
                        </a:ext>
                      </a:extLst>
                    </pic:cNvPr>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028065" cy="473710"/>
                    </a:xfrm>
                    <a:prstGeom prst="rect">
                      <a:avLst/>
                    </a:prstGeom>
                    <a:noFill/>
                    <a:ln>
                      <a:noFill/>
                    </a:ln>
                  </pic:spPr>
                </pic:pic>
              </a:graphicData>
            </a:graphic>
          </wp:anchor>
        </w:drawing>
      </w:r>
    </w:p>
    <w:p w14:paraId="5398D821" w14:textId="77777777" w:rsidR="005E7806" w:rsidRDefault="005E7806" w:rsidP="005E7806">
      <w:pPr>
        <w:rPr>
          <w:b/>
          <w:color w:val="252525"/>
        </w:rPr>
      </w:pPr>
    </w:p>
    <w:p w14:paraId="29A85A3C" w14:textId="77777777" w:rsidR="005E7806" w:rsidRDefault="005E7806" w:rsidP="005E7806">
      <w:pPr>
        <w:rPr>
          <w:color w:val="252525"/>
        </w:rPr>
      </w:pPr>
    </w:p>
    <w:p w14:paraId="3A9A7568" w14:textId="77777777" w:rsidR="005E7806" w:rsidRPr="003015E2" w:rsidRDefault="005E7806" w:rsidP="005E7806">
      <w:pPr>
        <w:rPr>
          <w:b/>
          <w:color w:val="252525"/>
        </w:rPr>
      </w:pPr>
      <w:r w:rsidRPr="003015E2">
        <w:rPr>
          <w:color w:val="252525"/>
        </w:rPr>
        <w:t>©202</w:t>
      </w:r>
      <w:r>
        <w:rPr>
          <w:color w:val="252525"/>
        </w:rPr>
        <w:t>6</w:t>
      </w:r>
      <w:r w:rsidRPr="003015E2">
        <w:rPr>
          <w:color w:val="252525"/>
        </w:rPr>
        <w:t xml:space="preserve"> </w:t>
      </w:r>
      <w:r>
        <w:rPr>
          <w:color w:val="252525"/>
        </w:rPr>
        <w:t>Sanofi</w:t>
      </w:r>
      <w:r w:rsidRPr="003015E2">
        <w:rPr>
          <w:color w:val="252525"/>
        </w:rPr>
        <w:t>. All rights reserved.</w:t>
      </w:r>
    </w:p>
    <w:p w14:paraId="5296E6CE" w14:textId="77777777" w:rsidR="005E7806" w:rsidRDefault="005E7806" w:rsidP="005E7806">
      <w:pPr>
        <w:rPr>
          <w:color w:val="252525"/>
        </w:rPr>
      </w:pPr>
      <w:proofErr w:type="spellStart"/>
      <w:r w:rsidRPr="003015E2">
        <w:rPr>
          <w:color w:val="252525"/>
        </w:rPr>
        <w:t>Lumizyme</w:t>
      </w:r>
      <w:proofErr w:type="spellEnd"/>
      <w:r w:rsidRPr="003015E2">
        <w:rPr>
          <w:color w:val="252525"/>
        </w:rPr>
        <w:t xml:space="preserve"> </w:t>
      </w:r>
      <w:r>
        <w:rPr>
          <w:color w:val="252525"/>
        </w:rPr>
        <w:t xml:space="preserve">and Sanofi </w:t>
      </w:r>
      <w:r w:rsidRPr="003015E2">
        <w:rPr>
          <w:color w:val="252525"/>
        </w:rPr>
        <w:t>are registered trademarks of Sanofi or an affiliate.</w:t>
      </w:r>
      <w:r w:rsidRPr="00D83361">
        <w:rPr>
          <w:color w:val="252525"/>
        </w:rPr>
        <w:t xml:space="preserve"> </w:t>
      </w:r>
    </w:p>
    <w:p w14:paraId="66F70001" w14:textId="6E5D1D71" w:rsidR="00C40C52" w:rsidRPr="00D83361" w:rsidRDefault="00C40C52" w:rsidP="005E7806">
      <w:pPr>
        <w:rPr>
          <w:color w:val="252525"/>
        </w:rPr>
      </w:pPr>
      <w:r w:rsidRPr="00D83361">
        <w:rPr>
          <w:color w:val="252525"/>
        </w:rPr>
        <w:t>MAT-US-</w:t>
      </w:r>
      <w:r>
        <w:rPr>
          <w:color w:val="252525"/>
        </w:rPr>
        <w:t>2014357</w:t>
      </w:r>
      <w:r w:rsidRPr="00D83361">
        <w:rPr>
          <w:color w:val="252525"/>
        </w:rPr>
        <w:t>-v</w:t>
      </w:r>
      <w:r>
        <w:rPr>
          <w:color w:val="252525"/>
        </w:rPr>
        <w:t>5</w:t>
      </w:r>
      <w:r w:rsidRPr="00D83361">
        <w:rPr>
          <w:color w:val="252525"/>
        </w:rPr>
        <w:t>.0-0</w:t>
      </w:r>
      <w:r>
        <w:rPr>
          <w:color w:val="252525"/>
        </w:rPr>
        <w:t>6</w:t>
      </w:r>
      <w:r>
        <w:rPr>
          <w:color w:val="252525"/>
        </w:rPr>
        <w:t>/2026</w:t>
      </w:r>
    </w:p>
    <w:bookmarkEnd w:id="1"/>
    <w:p w14:paraId="605C3B91" w14:textId="77777777" w:rsidR="00157E1C" w:rsidRPr="00AC3929" w:rsidRDefault="00157E1C" w:rsidP="00CB7573">
      <w:pPr>
        <w:rPr>
          <w:sz w:val="2"/>
          <w:szCs w:val="2"/>
        </w:rPr>
      </w:pPr>
    </w:p>
    <w:sectPr w:rsidR="00157E1C" w:rsidRPr="00AC392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E0441" w14:textId="77777777" w:rsidR="003E6A78" w:rsidRDefault="003E6A78">
      <w:r>
        <w:separator/>
      </w:r>
    </w:p>
  </w:endnote>
  <w:endnote w:type="continuationSeparator" w:id="0">
    <w:p w14:paraId="0777F8B5" w14:textId="77777777" w:rsidR="003E6A78" w:rsidRDefault="003E6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E06DF" w14:textId="77777777" w:rsidR="005E7806" w:rsidRDefault="005E7806">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0FB0D" w14:textId="77777777" w:rsidR="003E6A78" w:rsidRDefault="003E6A78">
      <w:r>
        <w:separator/>
      </w:r>
    </w:p>
  </w:footnote>
  <w:footnote w:type="continuationSeparator" w:id="0">
    <w:p w14:paraId="6176971C" w14:textId="77777777" w:rsidR="003E6A78" w:rsidRDefault="003E6A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806"/>
    <w:rsid w:val="00157E1C"/>
    <w:rsid w:val="00175109"/>
    <w:rsid w:val="003E6A78"/>
    <w:rsid w:val="00437064"/>
    <w:rsid w:val="0050552C"/>
    <w:rsid w:val="005E7806"/>
    <w:rsid w:val="005F3C61"/>
    <w:rsid w:val="006F5A6D"/>
    <w:rsid w:val="007A73CF"/>
    <w:rsid w:val="0082136C"/>
    <w:rsid w:val="008C5A01"/>
    <w:rsid w:val="00AC3929"/>
    <w:rsid w:val="00B26607"/>
    <w:rsid w:val="00C40C52"/>
    <w:rsid w:val="00CB7573"/>
    <w:rsid w:val="00CD4EAD"/>
    <w:rsid w:val="00CE5ED6"/>
    <w:rsid w:val="00E76586"/>
    <w:rsid w:val="00F6183B"/>
    <w:rsid w:val="00F64EFB"/>
    <w:rsid w:val="00FD2D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B0F3E"/>
  <w15:chartTrackingRefBased/>
  <w15:docId w15:val="{EE1526C1-1D50-46AB-9959-FE96EFA55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806"/>
    <w:pPr>
      <w:widowControl w:val="0"/>
      <w:autoSpaceDE w:val="0"/>
      <w:autoSpaceDN w:val="0"/>
      <w:spacing w:after="0" w:line="240"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5E78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78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78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78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78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780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780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780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780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78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78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78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78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78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78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78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78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7806"/>
    <w:rPr>
      <w:rFonts w:eastAsiaTheme="majorEastAsia" w:cstheme="majorBidi"/>
      <w:color w:val="272727" w:themeColor="text1" w:themeTint="D8"/>
    </w:rPr>
  </w:style>
  <w:style w:type="paragraph" w:styleId="Title">
    <w:name w:val="Title"/>
    <w:basedOn w:val="Normal"/>
    <w:next w:val="Normal"/>
    <w:link w:val="TitleChar"/>
    <w:uiPriority w:val="10"/>
    <w:qFormat/>
    <w:rsid w:val="005E780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78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78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78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7806"/>
    <w:pPr>
      <w:spacing w:before="160"/>
      <w:jc w:val="center"/>
    </w:pPr>
    <w:rPr>
      <w:i/>
      <w:iCs/>
      <w:color w:val="404040" w:themeColor="text1" w:themeTint="BF"/>
    </w:rPr>
  </w:style>
  <w:style w:type="character" w:customStyle="1" w:styleId="QuoteChar">
    <w:name w:val="Quote Char"/>
    <w:basedOn w:val="DefaultParagraphFont"/>
    <w:link w:val="Quote"/>
    <w:uiPriority w:val="29"/>
    <w:rsid w:val="005E7806"/>
    <w:rPr>
      <w:i/>
      <w:iCs/>
      <w:color w:val="404040" w:themeColor="text1" w:themeTint="BF"/>
    </w:rPr>
  </w:style>
  <w:style w:type="paragraph" w:styleId="ListParagraph">
    <w:name w:val="List Paragraph"/>
    <w:basedOn w:val="Normal"/>
    <w:uiPriority w:val="1"/>
    <w:qFormat/>
    <w:rsid w:val="005E7806"/>
    <w:pPr>
      <w:ind w:left="720"/>
      <w:contextualSpacing/>
    </w:pPr>
  </w:style>
  <w:style w:type="character" w:styleId="IntenseEmphasis">
    <w:name w:val="Intense Emphasis"/>
    <w:basedOn w:val="DefaultParagraphFont"/>
    <w:uiPriority w:val="21"/>
    <w:qFormat/>
    <w:rsid w:val="005E7806"/>
    <w:rPr>
      <w:i/>
      <w:iCs/>
      <w:color w:val="0F4761" w:themeColor="accent1" w:themeShade="BF"/>
    </w:rPr>
  </w:style>
  <w:style w:type="paragraph" w:styleId="IntenseQuote">
    <w:name w:val="Intense Quote"/>
    <w:basedOn w:val="Normal"/>
    <w:next w:val="Normal"/>
    <w:link w:val="IntenseQuoteChar"/>
    <w:uiPriority w:val="30"/>
    <w:qFormat/>
    <w:rsid w:val="005E78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7806"/>
    <w:rPr>
      <w:i/>
      <w:iCs/>
      <w:color w:val="0F4761" w:themeColor="accent1" w:themeShade="BF"/>
    </w:rPr>
  </w:style>
  <w:style w:type="character" w:styleId="IntenseReference">
    <w:name w:val="Intense Reference"/>
    <w:basedOn w:val="DefaultParagraphFont"/>
    <w:uiPriority w:val="32"/>
    <w:qFormat/>
    <w:rsid w:val="005E7806"/>
    <w:rPr>
      <w:b/>
      <w:bCs/>
      <w:smallCaps/>
      <w:color w:val="0F4761" w:themeColor="accent1" w:themeShade="BF"/>
      <w:spacing w:val="5"/>
    </w:rPr>
  </w:style>
  <w:style w:type="paragraph" w:styleId="BodyText">
    <w:name w:val="Body Text"/>
    <w:basedOn w:val="Normal"/>
    <w:link w:val="BodyTextChar"/>
    <w:uiPriority w:val="1"/>
    <w:qFormat/>
    <w:rsid w:val="005E7806"/>
    <w:rPr>
      <w:sz w:val="20"/>
      <w:szCs w:val="20"/>
    </w:rPr>
  </w:style>
  <w:style w:type="character" w:customStyle="1" w:styleId="BodyTextChar">
    <w:name w:val="Body Text Char"/>
    <w:basedOn w:val="DefaultParagraphFont"/>
    <w:link w:val="BodyText"/>
    <w:uiPriority w:val="1"/>
    <w:rsid w:val="005E7806"/>
    <w:rPr>
      <w:rFonts w:ascii="Arial" w:eastAsia="Arial" w:hAnsi="Arial" w:cs="Arial"/>
      <w:kern w:val="0"/>
      <w:sz w:val="20"/>
      <w:szCs w:val="20"/>
      <w14:ligatures w14:val="none"/>
    </w:rPr>
  </w:style>
  <w:style w:type="table" w:styleId="TableGrid">
    <w:name w:val="Table Grid"/>
    <w:basedOn w:val="TableNormal"/>
    <w:uiPriority w:val="39"/>
    <w:rsid w:val="005E7806"/>
    <w:pPr>
      <w:widowControl w:val="0"/>
      <w:autoSpaceDE w:val="0"/>
      <w:autoSpaceDN w:val="0"/>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E7806"/>
  </w:style>
  <w:style w:type="character" w:customStyle="1" w:styleId="eop">
    <w:name w:val="eop"/>
    <w:basedOn w:val="DefaultParagraphFont"/>
    <w:rsid w:val="005E7806"/>
  </w:style>
  <w:style w:type="character" w:styleId="Hyperlink">
    <w:name w:val="Hyperlink"/>
    <w:basedOn w:val="DefaultParagraphFont"/>
    <w:uiPriority w:val="99"/>
    <w:unhideWhenUsed/>
    <w:rsid w:val="005E7806"/>
    <w:rPr>
      <w:color w:val="467886" w:themeColor="hyperlink"/>
      <w:u w:val="single"/>
    </w:rPr>
  </w:style>
  <w:style w:type="paragraph" w:styleId="NoSpacing">
    <w:name w:val="No Spacing"/>
    <w:uiPriority w:val="1"/>
    <w:qFormat/>
    <w:rsid w:val="005E7806"/>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unsubscribe.sanofi.u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anofi.us/en/our-company/governance/state-disclosur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sanofi.us/en/our-company/governance/state-disclosure" TargetMode="External"/><Relationship Id="rId4" Type="http://schemas.openxmlformats.org/officeDocument/2006/relationships/styles" Target="styles.xml"/><Relationship Id="rId9" Type="http://schemas.openxmlformats.org/officeDocument/2006/relationships/hyperlink" Target="https://products.sanofi.us/lumizyme/lumizyme.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59005d0-b521-42b1-9b56-53aeaa960ff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F2A6B29114A04D8215B35B9BDB3FA7" ma:contentTypeVersion="11" ma:contentTypeDescription="Create a new document." ma:contentTypeScope="" ma:versionID="53f9f128b0b0c858335fcc611dfe2e2b">
  <xsd:schema xmlns:xsd="http://www.w3.org/2001/XMLSchema" xmlns:xs="http://www.w3.org/2001/XMLSchema" xmlns:p="http://schemas.microsoft.com/office/2006/metadata/properties" xmlns:ns3="659005d0-b521-42b1-9b56-53aeaa960ff8" targetNamespace="http://schemas.microsoft.com/office/2006/metadata/properties" ma:root="true" ma:fieldsID="655f87dbe87cac82754f33598b4a8b8b" ns3:_="">
    <xsd:import namespace="659005d0-b521-42b1-9b56-53aeaa960ff8"/>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9005d0-b521-42b1-9b56-53aeaa960ff8"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B500C0-6CDC-4099-8A11-62F77DE2B0C1}">
  <ds:schemaRefs>
    <ds:schemaRef ds:uri="http://schemas.microsoft.com/office/2006/metadata/properties"/>
    <ds:schemaRef ds:uri="http://schemas.microsoft.com/office/infopath/2007/PartnerControls"/>
    <ds:schemaRef ds:uri="659005d0-b521-42b1-9b56-53aeaa960ff8"/>
  </ds:schemaRefs>
</ds:datastoreItem>
</file>

<file path=customXml/itemProps2.xml><?xml version="1.0" encoding="utf-8"?>
<ds:datastoreItem xmlns:ds="http://schemas.openxmlformats.org/officeDocument/2006/customXml" ds:itemID="{DE8CDBDF-980E-44BA-B989-837D60247408}">
  <ds:schemaRefs>
    <ds:schemaRef ds:uri="http://schemas.microsoft.com/sharepoint/v3/contenttype/forms"/>
  </ds:schemaRefs>
</ds:datastoreItem>
</file>

<file path=customXml/itemProps3.xml><?xml version="1.0" encoding="utf-8"?>
<ds:datastoreItem xmlns:ds="http://schemas.openxmlformats.org/officeDocument/2006/customXml" ds:itemID="{60D18CD7-96BB-47A8-9532-FB374A562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9005d0-b521-42b1-9b56-53aeaa960f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692</Words>
  <Characters>4794</Characters>
  <Application>Microsoft Office Word</Application>
  <DocSecurity>0</DocSecurity>
  <Lines>111</Lines>
  <Paragraphs>52</Paragraphs>
  <ScaleCrop>false</ScaleCrop>
  <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Sepulveres</dc:creator>
  <cp:keywords/>
  <dc:description/>
  <cp:lastModifiedBy>Danielle Sepulveres</cp:lastModifiedBy>
  <cp:revision>2</cp:revision>
  <dcterms:created xsi:type="dcterms:W3CDTF">2026-06-08T18:55:00Z</dcterms:created>
  <dcterms:modified xsi:type="dcterms:W3CDTF">2026-06-08T18:55:00Z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0x01010037F2A6B29114A04D8215B35B9BDB3FA7</vt:lpwstr>
  </property>
</Properties>
</file>